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207A51" w:rsidRDefault="00990128" w:rsidP="00207A51">
      <w:pPr>
        <w:ind w:left="-720"/>
        <w:jc w:val="right"/>
        <w:rPr>
          <w:b/>
        </w:rPr>
      </w:pPr>
      <w:r w:rsidRPr="00085C00">
        <w:rPr>
          <w:b/>
        </w:rPr>
        <w:t xml:space="preserve">Приглашение для </w:t>
      </w:r>
      <w:r w:rsidR="00207A51" w:rsidRPr="00085C00">
        <w:rPr>
          <w:b/>
        </w:rPr>
        <w:t>ТОО «</w:t>
      </w:r>
      <w:r w:rsidR="00FA06F0">
        <w:rPr>
          <w:b/>
        </w:rPr>
        <w:t>Торговый дом «Аврора</w:t>
      </w:r>
      <w:r w:rsidR="00207A51" w:rsidRPr="00085C00">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C20587">
        <w:rPr>
          <w:color w:val="000000"/>
        </w:rPr>
        <w:t>11</w:t>
      </w:r>
      <w:r w:rsidRPr="00085C00">
        <w:rPr>
          <w:color w:val="000000"/>
        </w:rPr>
        <w:t>.0</w:t>
      </w:r>
      <w:r w:rsidR="00C20587">
        <w:rPr>
          <w:color w:val="000000"/>
        </w:rPr>
        <w:t>2</w:t>
      </w:r>
      <w:r w:rsidRPr="00085C00">
        <w:rPr>
          <w:color w:val="000000"/>
        </w:rPr>
        <w:t>.201</w:t>
      </w:r>
      <w:r w:rsidR="00C2058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C20587">
        <w:rPr>
          <w:color w:val="000000"/>
        </w:rPr>
        <w:t>17</w:t>
      </w:r>
      <w:r w:rsidR="006D4D37" w:rsidRPr="00085C00">
        <w:rPr>
          <w:color w:val="000000"/>
        </w:rPr>
        <w:t>.02.201</w:t>
      </w:r>
      <w:r w:rsidR="00C20587">
        <w:rPr>
          <w:color w:val="000000"/>
        </w:rPr>
        <w:t>5</w:t>
      </w:r>
      <w:r w:rsidR="006D4D37" w:rsidRPr="00085C00">
        <w:rPr>
          <w:color w:val="000000"/>
        </w:rPr>
        <w:t>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KZ 039 65</w:t>
            </w:r>
            <w:r w:rsidRPr="00FC2531">
              <w:rPr>
                <w:sz w:val="26"/>
                <w:szCs w:val="26"/>
                <w:lang w:val="en-US"/>
              </w:rPr>
              <w:t>T</w:t>
            </w:r>
            <w:r w:rsidRPr="00FC2531">
              <w:rPr>
                <w:sz w:val="26"/>
                <w:szCs w:val="26"/>
              </w:rPr>
              <w:t xml:space="preserve"> 021</w:t>
            </w:r>
            <w:r w:rsidRPr="00FC2531">
              <w:rPr>
                <w:sz w:val="26"/>
                <w:szCs w:val="26"/>
                <w:lang w:val="en-US"/>
              </w:rPr>
              <w:t> </w:t>
            </w:r>
            <w:r w:rsidRPr="00FC2531">
              <w:rPr>
                <w:sz w:val="26"/>
                <w:szCs w:val="26"/>
              </w:rPr>
              <w:t>202</w:t>
            </w:r>
            <w:r w:rsidRPr="00FC2531">
              <w:rPr>
                <w:sz w:val="26"/>
                <w:szCs w:val="26"/>
                <w:lang w:val="en-US"/>
              </w:rPr>
              <w:t> </w:t>
            </w:r>
            <w:r w:rsidRPr="00FC2531">
              <w:rPr>
                <w:sz w:val="26"/>
                <w:szCs w:val="26"/>
              </w:rPr>
              <w:t>657 751</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Pr="004C27DF">
              <w:rPr>
                <w:sz w:val="26"/>
                <w:szCs w:val="26"/>
              </w:rPr>
              <w:t>JSRBKZKA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Банк: АО «</w:t>
            </w:r>
            <w:r>
              <w:rPr>
                <w:sz w:val="26"/>
                <w:szCs w:val="26"/>
                <w:lang w:val="kk-KZ"/>
              </w:rPr>
              <w:t>Альянс Банк</w:t>
            </w:r>
            <w:r w:rsidRPr="002F6DA9">
              <w:rPr>
                <w:sz w:val="26"/>
                <w:szCs w:val="26"/>
              </w:rPr>
              <w:t>»</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E66D48"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2"/>
        <w:gridCol w:w="4633"/>
        <w:gridCol w:w="1134"/>
        <w:gridCol w:w="1206"/>
        <w:gridCol w:w="1689"/>
      </w:tblGrid>
      <w:tr w:rsidR="00E2695A" w:rsidRPr="00CB266F" w:rsidTr="00FA06F0">
        <w:trPr>
          <w:trHeight w:val="630"/>
        </w:trPr>
        <w:tc>
          <w:tcPr>
            <w:tcW w:w="692"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633"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689"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1</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Акма</w:t>
            </w:r>
            <w:proofErr w:type="spellEnd"/>
            <w:r>
              <w:rPr>
                <w:color w:val="000000"/>
              </w:rPr>
              <w:t xml:space="preserve"> Хлор 1 кг </w:t>
            </w:r>
            <w:proofErr w:type="gramStart"/>
            <w:r>
              <w:rPr>
                <w:color w:val="000000"/>
              </w:rPr>
              <w:t xml:space="preserve">( </w:t>
            </w:r>
            <w:proofErr w:type="gramEnd"/>
            <w:r>
              <w:rPr>
                <w:color w:val="000000"/>
              </w:rPr>
              <w:t xml:space="preserve">в </w:t>
            </w:r>
            <w:proofErr w:type="spellStart"/>
            <w:r>
              <w:rPr>
                <w:color w:val="000000"/>
              </w:rPr>
              <w:t>таблетах</w:t>
            </w:r>
            <w:proofErr w:type="spellEnd"/>
            <w:r>
              <w:rPr>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банка</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30</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2</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Акмадез</w:t>
            </w:r>
            <w:proofErr w:type="spellEnd"/>
            <w:r>
              <w:rPr>
                <w:color w:val="000000"/>
              </w:rPr>
              <w:t xml:space="preserve">  1 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EB2F74">
            <w:pPr>
              <w:jc w:val="center"/>
              <w:rPr>
                <w:color w:val="000000"/>
              </w:rPr>
            </w:pPr>
            <w:r>
              <w:rPr>
                <w:color w:val="000000"/>
              </w:rPr>
              <w:t>191</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3</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Акматол</w:t>
            </w:r>
            <w:proofErr w:type="spellEnd"/>
            <w:r>
              <w:rPr>
                <w:color w:val="000000"/>
              </w:rPr>
              <w:t xml:space="preserve"> 1л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70</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4</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Алмадез</w:t>
            </w:r>
            <w:proofErr w:type="spellEnd"/>
            <w:r>
              <w:rPr>
                <w:color w:val="000000"/>
              </w:rPr>
              <w:t xml:space="preserve"> 5 л </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 xml:space="preserve">канистра </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75</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5</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Алмадез-плюс</w:t>
            </w:r>
            <w:proofErr w:type="spellEnd"/>
            <w:r>
              <w:rPr>
                <w:color w:val="000000"/>
              </w:rPr>
              <w:t xml:space="preserve"> 1л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20</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407"/>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6</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Алмасептин</w:t>
            </w:r>
            <w:proofErr w:type="spellEnd"/>
            <w:r>
              <w:rPr>
                <w:color w:val="000000"/>
              </w:rPr>
              <w:t xml:space="preserve"> гель 0,5л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7</w:t>
            </w:r>
            <w:r w:rsidR="00EB2F74">
              <w:rPr>
                <w:color w:val="000000"/>
              </w:rPr>
              <w:t>2</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7</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Альфапирокс</w:t>
            </w:r>
            <w:proofErr w:type="spellEnd"/>
            <w:r>
              <w:rPr>
                <w:color w:val="000000"/>
              </w:rPr>
              <w:t xml:space="preserve"> гель 1 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200</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8</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Дезострим</w:t>
            </w:r>
            <w:proofErr w:type="spellEnd"/>
            <w:r>
              <w:rPr>
                <w:color w:val="000000"/>
              </w:rPr>
              <w:t xml:space="preserve">  1 л </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185</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9</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proofErr w:type="gramStart"/>
            <w:r>
              <w:rPr>
                <w:color w:val="000000"/>
              </w:rPr>
              <w:t>Клин-Энзим</w:t>
            </w:r>
            <w:proofErr w:type="spellEnd"/>
            <w:proofErr w:type="gramEnd"/>
            <w:r>
              <w:rPr>
                <w:color w:val="000000"/>
              </w:rPr>
              <w:t xml:space="preserve"> 1л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proofErr w:type="spellStart"/>
            <w:r>
              <w:rPr>
                <w:color w:val="000000"/>
              </w:rPr>
              <w:t>фл</w:t>
            </w:r>
            <w:proofErr w:type="spellEnd"/>
            <w:r>
              <w:rPr>
                <w:color w:val="000000"/>
              </w:rPr>
              <w:t>.</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4</w:t>
            </w:r>
            <w:r w:rsidR="00EB2F74">
              <w:rPr>
                <w:color w:val="000000"/>
              </w:rPr>
              <w:t>3</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10</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Фенокси-Стерил</w:t>
            </w:r>
            <w:proofErr w:type="spellEnd"/>
            <w:r>
              <w:rPr>
                <w:color w:val="000000"/>
              </w:rPr>
              <w:t xml:space="preserve"> 5л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 xml:space="preserve">канистра </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3</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FA06F0" w:rsidRPr="00CB266F" w:rsidTr="00FA06F0">
        <w:trPr>
          <w:trHeight w:val="315"/>
        </w:trPr>
        <w:tc>
          <w:tcPr>
            <w:tcW w:w="692" w:type="dxa"/>
            <w:tcBorders>
              <w:top w:val="nil"/>
              <w:left w:val="single" w:sz="4" w:space="0" w:color="auto"/>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11</w:t>
            </w:r>
          </w:p>
        </w:tc>
        <w:tc>
          <w:tcPr>
            <w:tcW w:w="4633" w:type="dxa"/>
            <w:tcBorders>
              <w:top w:val="nil"/>
              <w:left w:val="nil"/>
              <w:bottom w:val="single" w:sz="4" w:space="0" w:color="auto"/>
              <w:right w:val="single" w:sz="4" w:space="0" w:color="auto"/>
            </w:tcBorders>
            <w:shd w:val="clear" w:color="auto" w:fill="auto"/>
            <w:vAlign w:val="bottom"/>
            <w:hideMark/>
          </w:tcPr>
          <w:p w:rsidR="00FA06F0" w:rsidRDefault="00FA06F0">
            <w:pPr>
              <w:rPr>
                <w:color w:val="000000"/>
              </w:rPr>
            </w:pPr>
            <w:proofErr w:type="spellStart"/>
            <w:r>
              <w:rPr>
                <w:color w:val="000000"/>
              </w:rPr>
              <w:t>Хлор-Ал</w:t>
            </w:r>
            <w:proofErr w:type="spellEnd"/>
            <w:r>
              <w:rPr>
                <w:color w:val="000000"/>
              </w:rPr>
              <w:t xml:space="preserve"> 1 кг </w:t>
            </w:r>
            <w:proofErr w:type="gramStart"/>
            <w:r>
              <w:rPr>
                <w:color w:val="000000"/>
              </w:rPr>
              <w:t xml:space="preserve">( </w:t>
            </w:r>
            <w:proofErr w:type="gramEnd"/>
            <w:r>
              <w:rPr>
                <w:color w:val="000000"/>
              </w:rPr>
              <w:t>в табл.)</w:t>
            </w:r>
          </w:p>
        </w:tc>
        <w:tc>
          <w:tcPr>
            <w:tcW w:w="1134"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банка</w:t>
            </w:r>
          </w:p>
        </w:tc>
        <w:tc>
          <w:tcPr>
            <w:tcW w:w="1206" w:type="dxa"/>
            <w:tcBorders>
              <w:top w:val="nil"/>
              <w:left w:val="nil"/>
              <w:bottom w:val="single" w:sz="4" w:space="0" w:color="auto"/>
              <w:right w:val="single" w:sz="4" w:space="0" w:color="auto"/>
            </w:tcBorders>
            <w:shd w:val="clear" w:color="auto" w:fill="auto"/>
            <w:vAlign w:val="bottom"/>
            <w:hideMark/>
          </w:tcPr>
          <w:p w:rsidR="00FA06F0" w:rsidRDefault="00FA06F0">
            <w:pPr>
              <w:jc w:val="center"/>
              <w:rPr>
                <w:color w:val="000000"/>
              </w:rPr>
            </w:pPr>
            <w:r>
              <w:rPr>
                <w:color w:val="000000"/>
              </w:rPr>
              <w:t>26</w:t>
            </w:r>
          </w:p>
        </w:tc>
        <w:tc>
          <w:tcPr>
            <w:tcW w:w="1689" w:type="dxa"/>
            <w:tcBorders>
              <w:top w:val="nil"/>
              <w:left w:val="nil"/>
              <w:bottom w:val="single" w:sz="4" w:space="0" w:color="auto"/>
              <w:right w:val="single" w:sz="4" w:space="0" w:color="auto"/>
            </w:tcBorders>
            <w:shd w:val="clear" w:color="auto" w:fill="auto"/>
            <w:vAlign w:val="bottom"/>
            <w:hideMark/>
          </w:tcPr>
          <w:p w:rsidR="00FA06F0" w:rsidRPr="00CB266F" w:rsidRDefault="00FA06F0" w:rsidP="00CB266F">
            <w:pPr>
              <w:jc w:val="center"/>
            </w:pPr>
            <w:r w:rsidRPr="00CB266F">
              <w:t>по заявке</w:t>
            </w:r>
          </w:p>
        </w:tc>
      </w:tr>
      <w:tr w:rsidR="00E2695A" w:rsidRPr="00CB266F" w:rsidTr="00FA06F0">
        <w:trPr>
          <w:trHeight w:val="315"/>
        </w:trPr>
        <w:tc>
          <w:tcPr>
            <w:tcW w:w="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633"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689"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Pr="004F7D40" w:rsidRDefault="004F7D40" w:rsidP="00260636">
            <w:pPr>
              <w:jc w:val="both"/>
              <w:rPr>
                <w:i/>
                <w:lang w:eastAsia="ko-KR"/>
              </w:rPr>
            </w:pPr>
          </w:p>
        </w:tc>
      </w:tr>
    </w:tbl>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jc w:val="right"/>
        <w:rPr>
          <w:sz w:val="26"/>
          <w:szCs w:val="26"/>
        </w:rPr>
      </w:pPr>
    </w:p>
    <w:p w:rsidR="00207A51" w:rsidRPr="002F6DA9" w:rsidRDefault="00207A51" w:rsidP="00207A51">
      <w:pPr>
        <w:jc w:val="right"/>
        <w:rPr>
          <w:sz w:val="26"/>
          <w:szCs w:val="26"/>
        </w:rPr>
      </w:pPr>
    </w:p>
    <w:p w:rsidR="009B69C4" w:rsidRDefault="009B69C4">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55FEA" w:rsidRDefault="00D55FEA">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A5143" w:rsidRDefault="00DA5143">
      <w:pPr>
        <w:rPr>
          <w:sz w:val="26"/>
          <w:szCs w:val="26"/>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55FEA" w:rsidRDefault="00D55FEA" w:rsidP="00D55FEA">
      <w:pPr>
        <w:ind w:left="-720"/>
        <w:jc w:val="right"/>
        <w:rPr>
          <w:b/>
        </w:rPr>
      </w:pPr>
    </w:p>
    <w:p w:rsidR="00DA5143" w:rsidRDefault="00DA5143" w:rsidP="00D55FEA">
      <w:pPr>
        <w:ind w:left="-720"/>
        <w:jc w:val="right"/>
        <w:rPr>
          <w:b/>
        </w:rPr>
      </w:pPr>
    </w:p>
    <w:p w:rsidR="00DA5143" w:rsidRDefault="00DA5143" w:rsidP="00D55FEA">
      <w:pPr>
        <w:ind w:left="-720"/>
        <w:jc w:val="right"/>
        <w:rPr>
          <w:b/>
        </w:rPr>
      </w:pPr>
    </w:p>
    <w:p w:rsidR="00DA5143" w:rsidRDefault="00DA5143" w:rsidP="00D55FEA">
      <w:pPr>
        <w:ind w:left="-720"/>
        <w:jc w:val="right"/>
        <w:rPr>
          <w:b/>
        </w:rPr>
      </w:pPr>
    </w:p>
    <w:p w:rsidR="00DA5143" w:rsidRDefault="00DA5143" w:rsidP="00D55FEA">
      <w:pPr>
        <w:ind w:left="-720"/>
        <w:jc w:val="right"/>
        <w:rPr>
          <w:b/>
        </w:rPr>
      </w:pPr>
    </w:p>
    <w:p w:rsidR="00DA5143" w:rsidRDefault="00DA5143" w:rsidP="00D55FEA">
      <w:pPr>
        <w:ind w:left="-720"/>
        <w:jc w:val="right"/>
        <w:rPr>
          <w:b/>
        </w:rPr>
      </w:pPr>
    </w:p>
    <w:p w:rsidR="00D55FEA" w:rsidRDefault="00DA5143" w:rsidP="00DA5143">
      <w:pPr>
        <w:tabs>
          <w:tab w:val="left" w:pos="6036"/>
        </w:tabs>
        <w:jc w:val="right"/>
        <w:rPr>
          <w:lang w:val="kk-KZ"/>
        </w:rPr>
      </w:pPr>
      <w:r w:rsidRPr="00DA5143">
        <w:rPr>
          <w:b/>
        </w:rPr>
        <w:t>ТОО "ОКТА КОМ СОЛЮШЕНС"</w:t>
      </w:r>
      <w:r w:rsidR="00D55FEA" w:rsidRPr="00085C00">
        <w:rPr>
          <w:lang w:val="kk-KZ"/>
        </w:rPr>
        <w:t xml:space="preserve">                                                                               </w:t>
      </w:r>
    </w:p>
    <w:p w:rsidR="00DA5143" w:rsidRDefault="00DA5143" w:rsidP="00DA5143">
      <w:pPr>
        <w:tabs>
          <w:tab w:val="left" w:pos="6036"/>
        </w:tabs>
        <w:jc w:val="right"/>
        <w:rPr>
          <w:lang w:val="kk-KZ"/>
        </w:rPr>
      </w:pPr>
    </w:p>
    <w:p w:rsidR="00DA5143" w:rsidRPr="00085C00" w:rsidRDefault="00DA5143" w:rsidP="00DA5143">
      <w:pPr>
        <w:tabs>
          <w:tab w:val="left" w:pos="6036"/>
        </w:tabs>
        <w:jc w:val="right"/>
        <w:rPr>
          <w:b/>
          <w:lang w:val="kk-KZ"/>
        </w:rPr>
      </w:pPr>
    </w:p>
    <w:p w:rsidR="00D55FEA" w:rsidRPr="00085C00" w:rsidRDefault="00D55FEA" w:rsidP="00D55FEA">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D55FEA" w:rsidRPr="00085C00" w:rsidRDefault="00D55FEA" w:rsidP="00D55FEA">
      <w:pPr>
        <w:pStyle w:val="a9"/>
        <w:numPr>
          <w:ilvl w:val="0"/>
          <w:numId w:val="1"/>
        </w:numPr>
        <w:jc w:val="both"/>
        <w:rPr>
          <w:color w:val="000000"/>
        </w:rPr>
      </w:pPr>
      <w:r w:rsidRPr="00085C00">
        <w:rPr>
          <w:color w:val="000000"/>
        </w:rPr>
        <w:t xml:space="preserve">Начало принятия ценовых предложений </w:t>
      </w:r>
      <w:r w:rsidR="00C20587">
        <w:rPr>
          <w:color w:val="000000"/>
        </w:rPr>
        <w:t>11</w:t>
      </w:r>
      <w:r w:rsidRPr="00085C00">
        <w:rPr>
          <w:color w:val="000000"/>
        </w:rPr>
        <w:t>.0</w:t>
      </w:r>
      <w:r w:rsidR="00C20587">
        <w:rPr>
          <w:color w:val="000000"/>
        </w:rPr>
        <w:t>2</w:t>
      </w:r>
      <w:r w:rsidRPr="00085C00">
        <w:rPr>
          <w:color w:val="000000"/>
        </w:rPr>
        <w:t>.201</w:t>
      </w:r>
      <w:r w:rsidR="00C20587">
        <w:rPr>
          <w:color w:val="000000"/>
        </w:rPr>
        <w:t>5</w:t>
      </w:r>
      <w:r w:rsidRPr="00085C00">
        <w:rPr>
          <w:color w:val="000000"/>
        </w:rPr>
        <w:t>г.</w:t>
      </w:r>
    </w:p>
    <w:p w:rsidR="00D55FEA" w:rsidRPr="00085C00" w:rsidRDefault="00D55FEA" w:rsidP="00D55FEA">
      <w:pPr>
        <w:pStyle w:val="a9"/>
        <w:numPr>
          <w:ilvl w:val="0"/>
          <w:numId w:val="1"/>
        </w:numPr>
        <w:jc w:val="both"/>
        <w:rPr>
          <w:color w:val="000000"/>
        </w:rPr>
      </w:pPr>
      <w:r w:rsidRPr="00085C00">
        <w:rPr>
          <w:color w:val="000000"/>
        </w:rPr>
        <w:t xml:space="preserve">Окончание принятия ценовых предложений до 10:00 </w:t>
      </w:r>
      <w:r w:rsidR="00C20587">
        <w:rPr>
          <w:color w:val="000000"/>
        </w:rPr>
        <w:t>17</w:t>
      </w:r>
      <w:r w:rsidRPr="00085C00">
        <w:rPr>
          <w:color w:val="000000"/>
        </w:rPr>
        <w:t>.02.201</w:t>
      </w:r>
      <w:r w:rsidR="00C20587">
        <w:rPr>
          <w:color w:val="000000"/>
        </w:rPr>
        <w:t>5</w:t>
      </w:r>
      <w:r w:rsidRPr="00085C00">
        <w:rPr>
          <w:color w:val="000000"/>
        </w:rPr>
        <w:t>г.</w:t>
      </w:r>
    </w:p>
    <w:p w:rsidR="00D55FEA" w:rsidRPr="00085C00" w:rsidRDefault="00D55FEA" w:rsidP="00D55FEA">
      <w:pPr>
        <w:jc w:val="both"/>
        <w:rPr>
          <w:i/>
        </w:rPr>
      </w:pPr>
    </w:p>
    <w:p w:rsidR="00D55FEA" w:rsidRPr="00383896" w:rsidRDefault="00D55FEA" w:rsidP="00D55FEA">
      <w:pPr>
        <w:jc w:val="both"/>
      </w:pPr>
      <w:r w:rsidRPr="00383896">
        <w:rPr>
          <w:i/>
        </w:rPr>
        <w:t xml:space="preserve">Перечень закупаемых товаров: </w:t>
      </w:r>
      <w:r w:rsidRPr="00383896">
        <w:t xml:space="preserve">Согласно проекту Договора  </w:t>
      </w:r>
    </w:p>
    <w:p w:rsidR="00D55FEA" w:rsidRPr="00383896" w:rsidRDefault="00D55FEA" w:rsidP="00D55FEA">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55FEA" w:rsidRPr="00383896" w:rsidRDefault="00D55FEA" w:rsidP="00D55FEA">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55FEA" w:rsidRPr="00383896" w:rsidRDefault="00D55FEA" w:rsidP="00D55FEA">
      <w:pPr>
        <w:jc w:val="both"/>
      </w:pPr>
      <w:r w:rsidRPr="00383896">
        <w:rPr>
          <w:i/>
        </w:rPr>
        <w:t>Срок и условия оплаты:</w:t>
      </w:r>
      <w:r w:rsidRPr="00383896">
        <w:t xml:space="preserve"> Согласно проекту Договора  </w:t>
      </w:r>
    </w:p>
    <w:p w:rsidR="00D55FEA" w:rsidRPr="00383896" w:rsidRDefault="00D55FEA" w:rsidP="00D55FEA">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55FEA" w:rsidRPr="00383896" w:rsidRDefault="00D55FEA" w:rsidP="00D55FEA">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55FEA" w:rsidRPr="00383896" w:rsidRDefault="00D55FEA" w:rsidP="00D55FEA">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55FEA" w:rsidRPr="00383896" w:rsidRDefault="00D55FEA" w:rsidP="00D55FEA">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55FEA" w:rsidRPr="00383896" w:rsidRDefault="00D55FEA" w:rsidP="00D55FEA">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55FEA" w:rsidRPr="00383896" w:rsidRDefault="00D55FEA" w:rsidP="00D55FEA">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55FEA" w:rsidRPr="00383896" w:rsidRDefault="00D55FEA" w:rsidP="00D55FEA">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55FEA" w:rsidRPr="00383896" w:rsidRDefault="00D55FEA" w:rsidP="00D55FEA">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55FEA" w:rsidRPr="00383896" w:rsidRDefault="00D55FEA" w:rsidP="00D55FEA">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55FEA" w:rsidRPr="00383896" w:rsidRDefault="00D55FEA" w:rsidP="00D55FEA">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55FEA" w:rsidRPr="00383896" w:rsidRDefault="00D55FEA" w:rsidP="00D55FEA">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55FEA" w:rsidRPr="00383896" w:rsidRDefault="00D55FEA" w:rsidP="00D55FEA">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55FEA" w:rsidRPr="00383896" w:rsidRDefault="00D55FEA" w:rsidP="00D55FEA">
      <w:pPr>
        <w:ind w:firstLine="400"/>
        <w:jc w:val="both"/>
      </w:pPr>
      <w:r w:rsidRPr="00383896">
        <w:rPr>
          <w:rStyle w:val="s0"/>
          <w:sz w:val="24"/>
          <w:szCs w:val="24"/>
        </w:rPr>
        <w:t>3) технические спецификации;</w:t>
      </w:r>
    </w:p>
    <w:p w:rsidR="00D55FEA" w:rsidRPr="00383896" w:rsidRDefault="00D55FEA" w:rsidP="00D55FEA">
      <w:pPr>
        <w:ind w:firstLine="400"/>
        <w:jc w:val="both"/>
      </w:pPr>
      <w:r w:rsidRPr="00383896">
        <w:rPr>
          <w:rStyle w:val="s0"/>
          <w:sz w:val="24"/>
          <w:szCs w:val="24"/>
        </w:rPr>
        <w:t>4) предлагаемые сопутствующие услуги;</w:t>
      </w:r>
    </w:p>
    <w:p w:rsidR="00D55FEA" w:rsidRPr="00383896" w:rsidRDefault="00D55FEA" w:rsidP="00D55FEA">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55FEA" w:rsidRPr="00383896" w:rsidRDefault="00D55FEA" w:rsidP="00D55FEA">
      <w:pPr>
        <w:jc w:val="both"/>
        <w:rPr>
          <w:i/>
        </w:rPr>
      </w:pPr>
    </w:p>
    <w:p w:rsidR="00D55FEA" w:rsidRPr="00657647" w:rsidRDefault="00D55FEA" w:rsidP="00D55FEA">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55FEA" w:rsidRPr="00657647" w:rsidRDefault="00D55FEA" w:rsidP="00D55FEA">
      <w:pPr>
        <w:ind w:hanging="360"/>
        <w:jc w:val="both"/>
        <w:rPr>
          <w:i/>
          <w:sz w:val="26"/>
          <w:szCs w:val="26"/>
        </w:rPr>
      </w:pPr>
    </w:p>
    <w:p w:rsidR="00D55FEA" w:rsidRPr="002F6DA9" w:rsidRDefault="00D55FEA" w:rsidP="00D55FEA">
      <w:pPr>
        <w:ind w:hanging="360"/>
        <w:jc w:val="both"/>
        <w:rPr>
          <w:i/>
          <w:sz w:val="26"/>
          <w:szCs w:val="26"/>
        </w:rPr>
      </w:pPr>
    </w:p>
    <w:p w:rsidR="00D55FEA" w:rsidRPr="002F6DA9" w:rsidRDefault="00D55FEA" w:rsidP="00D55FEA">
      <w:pPr>
        <w:jc w:val="both"/>
        <w:rPr>
          <w:rStyle w:val="s0"/>
          <w:sz w:val="26"/>
          <w:szCs w:val="26"/>
        </w:rPr>
      </w:pPr>
    </w:p>
    <w:p w:rsidR="00D55FEA" w:rsidRPr="002F6DA9" w:rsidRDefault="00D55FEA" w:rsidP="00D55FEA">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55FEA" w:rsidRPr="002F6DA9" w:rsidRDefault="00D55FEA" w:rsidP="00D55FEA">
      <w:pPr>
        <w:ind w:left="360" w:hanging="360"/>
        <w:rPr>
          <w:sz w:val="26"/>
          <w:szCs w:val="26"/>
        </w:rPr>
      </w:pPr>
    </w:p>
    <w:p w:rsidR="00D55FEA" w:rsidRPr="002F6DA9" w:rsidRDefault="00D55FEA" w:rsidP="00D55FEA">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55FEA" w:rsidRPr="002F6DA9" w:rsidRDefault="00D55FEA" w:rsidP="00D55FEA">
      <w:pPr>
        <w:jc w:val="right"/>
        <w:rPr>
          <w:i/>
          <w:sz w:val="26"/>
          <w:szCs w:val="26"/>
        </w:rPr>
      </w:pPr>
    </w:p>
    <w:p w:rsidR="00D55FEA" w:rsidRDefault="00D55FEA" w:rsidP="00D55FEA">
      <w:pPr>
        <w:jc w:val="right"/>
        <w:rPr>
          <w:i/>
          <w:sz w:val="26"/>
          <w:szCs w:val="26"/>
        </w:rPr>
      </w:pPr>
    </w:p>
    <w:p w:rsidR="00D55FEA" w:rsidRDefault="00D55FEA" w:rsidP="00D55FEA">
      <w:pPr>
        <w:jc w:val="right"/>
        <w:rPr>
          <w:i/>
          <w:sz w:val="26"/>
          <w:szCs w:val="26"/>
        </w:rPr>
      </w:pPr>
    </w:p>
    <w:p w:rsidR="00D55FEA" w:rsidRPr="002F6DA9" w:rsidRDefault="00D55FEA">
      <w:pPr>
        <w:rPr>
          <w:sz w:val="26"/>
          <w:szCs w:val="26"/>
        </w:rPr>
      </w:pPr>
    </w:p>
    <w:sectPr w:rsidR="00D55FEA"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71964"/>
    <w:rsid w:val="00085C00"/>
    <w:rsid w:val="000B4996"/>
    <w:rsid w:val="001919A4"/>
    <w:rsid w:val="001F59DC"/>
    <w:rsid w:val="001F6E3E"/>
    <w:rsid w:val="00202BDC"/>
    <w:rsid w:val="00203464"/>
    <w:rsid w:val="00207A51"/>
    <w:rsid w:val="002478FA"/>
    <w:rsid w:val="00262D07"/>
    <w:rsid w:val="002A2883"/>
    <w:rsid w:val="002D1746"/>
    <w:rsid w:val="002F6DA9"/>
    <w:rsid w:val="00305CBB"/>
    <w:rsid w:val="0032127B"/>
    <w:rsid w:val="003876B8"/>
    <w:rsid w:val="00453B21"/>
    <w:rsid w:val="004C6379"/>
    <w:rsid w:val="004F7D40"/>
    <w:rsid w:val="00504284"/>
    <w:rsid w:val="005420EB"/>
    <w:rsid w:val="005933F2"/>
    <w:rsid w:val="0059351B"/>
    <w:rsid w:val="005A53D6"/>
    <w:rsid w:val="005A665F"/>
    <w:rsid w:val="005D5B70"/>
    <w:rsid w:val="006417F1"/>
    <w:rsid w:val="00681C0A"/>
    <w:rsid w:val="006D4D37"/>
    <w:rsid w:val="00726142"/>
    <w:rsid w:val="00792EF7"/>
    <w:rsid w:val="007B40E0"/>
    <w:rsid w:val="00815E05"/>
    <w:rsid w:val="00826D0E"/>
    <w:rsid w:val="008A1C7D"/>
    <w:rsid w:val="00916A82"/>
    <w:rsid w:val="00925B0C"/>
    <w:rsid w:val="00990128"/>
    <w:rsid w:val="009B69C4"/>
    <w:rsid w:val="009F595F"/>
    <w:rsid w:val="00A21D5C"/>
    <w:rsid w:val="00AC0C82"/>
    <w:rsid w:val="00C20587"/>
    <w:rsid w:val="00CB0172"/>
    <w:rsid w:val="00CB266F"/>
    <w:rsid w:val="00D501B3"/>
    <w:rsid w:val="00D55FEA"/>
    <w:rsid w:val="00DA5143"/>
    <w:rsid w:val="00DB14D7"/>
    <w:rsid w:val="00E1039C"/>
    <w:rsid w:val="00E2695A"/>
    <w:rsid w:val="00E34ABE"/>
    <w:rsid w:val="00E66D48"/>
    <w:rsid w:val="00E734BF"/>
    <w:rsid w:val="00EB2F74"/>
    <w:rsid w:val="00EC7105"/>
    <w:rsid w:val="00F96BA1"/>
    <w:rsid w:val="00FA06F0"/>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4257</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40</cp:revision>
  <cp:lastPrinted>2015-02-21T09:31:00Z</cp:lastPrinted>
  <dcterms:created xsi:type="dcterms:W3CDTF">2013-08-14T09:34:00Z</dcterms:created>
  <dcterms:modified xsi:type="dcterms:W3CDTF">2015-04-15T11:07:00Z</dcterms:modified>
</cp:coreProperties>
</file>