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</w:p>
    <w:p w:rsidR="002C2A19" w:rsidRP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36"/>
          <w:szCs w:val="36"/>
        </w:rPr>
      </w:pPr>
      <w:r w:rsidRPr="002C2A19">
        <w:rPr>
          <w:rStyle w:val="a7"/>
          <w:rFonts w:ascii="Times New Roman" w:hAnsi="Times New Roman"/>
          <w:sz w:val="36"/>
          <w:szCs w:val="36"/>
        </w:rPr>
        <w:t>Годовой отчет</w:t>
      </w:r>
      <w:r>
        <w:rPr>
          <w:rStyle w:val="a7"/>
          <w:rFonts w:ascii="Times New Roman" w:hAnsi="Times New Roman"/>
          <w:sz w:val="36"/>
          <w:szCs w:val="36"/>
        </w:rPr>
        <w:t xml:space="preserve"> за 2020год.</w:t>
      </w:r>
    </w:p>
    <w:p w:rsidR="002C2A19" w:rsidRP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</w:rPr>
      </w:pPr>
    </w:p>
    <w:p w:rsidR="002C2A19" w:rsidRPr="002C2A19" w:rsidRDefault="002C2A19" w:rsidP="002C2A19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  <w:lang w:val="kk-KZ"/>
        </w:rPr>
      </w:pPr>
      <w:r w:rsidRPr="002C2A19">
        <w:rPr>
          <w:rStyle w:val="a7"/>
          <w:rFonts w:ascii="Times New Roman" w:hAnsi="Times New Roman"/>
          <w:sz w:val="28"/>
          <w:szCs w:val="28"/>
        </w:rPr>
        <w:t>КГП  НА ПХВ «ГОРОДСКАЯ ПОЛИКЛИНИКА №6»</w:t>
      </w:r>
      <w:r w:rsidRPr="002C2A19">
        <w:rPr>
          <w:rStyle w:val="a7"/>
          <w:rFonts w:ascii="Times New Roman" w:hAnsi="Times New Roman"/>
          <w:sz w:val="28"/>
          <w:szCs w:val="28"/>
          <w:lang w:val="kk-KZ"/>
        </w:rPr>
        <w:t xml:space="preserve"> </w:t>
      </w:r>
    </w:p>
    <w:p w:rsidR="002C2A19" w:rsidRPr="002C2A19" w:rsidRDefault="002C2A19" w:rsidP="002C2A19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  <w:r w:rsidRPr="002C2A19">
        <w:rPr>
          <w:rStyle w:val="a7"/>
          <w:rFonts w:ascii="Times New Roman" w:hAnsi="Times New Roman"/>
          <w:sz w:val="28"/>
          <w:szCs w:val="28"/>
          <w:lang w:val="kk-KZ"/>
        </w:rPr>
        <w:t>УПРАВЛЕНИЯ ОБЩЕСТВЕННОГО ЗДОРОВЬЯ ГОРОДА АЛМАТЫ</w:t>
      </w:r>
    </w:p>
    <w:p w:rsidR="002C2A19" w:rsidRP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2C2A19" w:rsidRDefault="002C2A19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5747DB" w:rsidRPr="00E42100" w:rsidRDefault="005747DB" w:rsidP="005747DB">
      <w:pPr>
        <w:pStyle w:val="a8"/>
        <w:spacing w:after="0"/>
        <w:ind w:right="-1"/>
        <w:jc w:val="right"/>
        <w:rPr>
          <w:rStyle w:val="a7"/>
          <w:rFonts w:ascii="Times New Roman" w:hAnsi="Times New Roman"/>
          <w:sz w:val="28"/>
          <w:szCs w:val="28"/>
        </w:rPr>
      </w:pPr>
      <w:r w:rsidRPr="00E42100">
        <w:rPr>
          <w:rStyle w:val="a7"/>
          <w:rFonts w:ascii="Times New Roman" w:hAnsi="Times New Roman"/>
          <w:sz w:val="28"/>
          <w:szCs w:val="28"/>
        </w:rPr>
        <w:t>«Утверждаю»</w:t>
      </w:r>
    </w:p>
    <w:p w:rsidR="005747DB" w:rsidRPr="00E42100" w:rsidRDefault="005747DB" w:rsidP="005747DB">
      <w:pPr>
        <w:ind w:right="-1"/>
        <w:jc w:val="right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>главный врач</w:t>
      </w:r>
    </w:p>
    <w:p w:rsidR="005747DB" w:rsidRPr="00E42100" w:rsidRDefault="005747DB" w:rsidP="005747DB">
      <w:pPr>
        <w:ind w:right="-1"/>
        <w:jc w:val="right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 xml:space="preserve"> КГП на ПХВ «ГП №6»</w:t>
      </w:r>
    </w:p>
    <w:p w:rsidR="005747DB" w:rsidRPr="00E42100" w:rsidRDefault="005747DB" w:rsidP="005747DB">
      <w:pPr>
        <w:pStyle w:val="a8"/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E42100">
        <w:rPr>
          <w:rFonts w:ascii="Times New Roman" w:hAnsi="Times New Roman"/>
          <w:b/>
          <w:sz w:val="28"/>
          <w:szCs w:val="28"/>
        </w:rPr>
        <w:t>_________  А. Ускенбаева</w:t>
      </w:r>
    </w:p>
    <w:p w:rsidR="005747DB" w:rsidRPr="00E42100" w:rsidRDefault="005747DB" w:rsidP="005747DB">
      <w:pPr>
        <w:ind w:right="-1"/>
        <w:jc w:val="right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>«___» ____________ 2021г.</w:t>
      </w:r>
    </w:p>
    <w:p w:rsidR="005747DB" w:rsidRPr="00E42100" w:rsidRDefault="005747DB" w:rsidP="005747DB">
      <w:pPr>
        <w:ind w:right="-1"/>
        <w:jc w:val="both"/>
        <w:rPr>
          <w:sz w:val="28"/>
          <w:szCs w:val="28"/>
        </w:rPr>
      </w:pPr>
    </w:p>
    <w:p w:rsidR="005747DB" w:rsidRPr="00E42100" w:rsidRDefault="005747DB" w:rsidP="005747DB">
      <w:pPr>
        <w:ind w:right="-1"/>
        <w:jc w:val="both"/>
        <w:rPr>
          <w:sz w:val="28"/>
          <w:szCs w:val="28"/>
        </w:rPr>
      </w:pPr>
    </w:p>
    <w:p w:rsidR="005747DB" w:rsidRPr="00E42100" w:rsidRDefault="005747DB" w:rsidP="005747DB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</w:rPr>
      </w:pPr>
      <w:r w:rsidRPr="00E42100">
        <w:rPr>
          <w:rStyle w:val="a7"/>
          <w:rFonts w:ascii="Times New Roman" w:hAnsi="Times New Roman"/>
          <w:sz w:val="28"/>
          <w:szCs w:val="28"/>
        </w:rPr>
        <w:t>ОСНОВНЫЕ ИТОГИ ДЕЯТЕЛЬНОСТИ</w:t>
      </w:r>
    </w:p>
    <w:p w:rsidR="005747DB" w:rsidRPr="00E42100" w:rsidRDefault="005747DB" w:rsidP="005747DB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  <w:lang w:val="kk-KZ"/>
        </w:rPr>
      </w:pPr>
      <w:r w:rsidRPr="00E42100">
        <w:rPr>
          <w:rStyle w:val="a7"/>
          <w:rFonts w:ascii="Times New Roman" w:hAnsi="Times New Roman"/>
          <w:sz w:val="28"/>
          <w:szCs w:val="28"/>
        </w:rPr>
        <w:t>КГП  НА ПХВ «ГОРОДСКАЯ ПОЛИКЛИНИКА №6»</w:t>
      </w:r>
      <w:r w:rsidRPr="00E42100">
        <w:rPr>
          <w:rStyle w:val="a7"/>
          <w:rFonts w:ascii="Times New Roman" w:hAnsi="Times New Roman"/>
          <w:sz w:val="28"/>
          <w:szCs w:val="28"/>
          <w:lang w:val="kk-KZ"/>
        </w:rPr>
        <w:t xml:space="preserve"> </w:t>
      </w:r>
    </w:p>
    <w:p w:rsidR="005747DB" w:rsidRPr="00E42100" w:rsidRDefault="005747DB" w:rsidP="005747DB">
      <w:pPr>
        <w:pStyle w:val="a8"/>
        <w:spacing w:after="0"/>
        <w:ind w:right="-1"/>
        <w:rPr>
          <w:rStyle w:val="a7"/>
          <w:rFonts w:ascii="Times New Roman" w:hAnsi="Times New Roman"/>
          <w:sz w:val="28"/>
          <w:szCs w:val="28"/>
        </w:rPr>
      </w:pPr>
      <w:r w:rsidRPr="00E42100">
        <w:rPr>
          <w:rStyle w:val="a7"/>
          <w:rFonts w:ascii="Times New Roman" w:hAnsi="Times New Roman"/>
          <w:sz w:val="28"/>
          <w:szCs w:val="28"/>
          <w:lang w:val="kk-KZ"/>
        </w:rPr>
        <w:t>УПРАВЛЕНИЯ ОБЩЕСТВЕННОГО ЗДОРОВЬЯ ГОРОДА АЛМАТЫ ЗА</w:t>
      </w:r>
      <w:r w:rsidRPr="00E42100">
        <w:rPr>
          <w:rStyle w:val="a7"/>
          <w:rFonts w:ascii="Times New Roman" w:hAnsi="Times New Roman"/>
          <w:sz w:val="28"/>
          <w:szCs w:val="28"/>
        </w:rPr>
        <w:t xml:space="preserve"> 202</w:t>
      </w:r>
      <w:r w:rsidRPr="006D6C39">
        <w:rPr>
          <w:rStyle w:val="a7"/>
          <w:rFonts w:ascii="Times New Roman" w:hAnsi="Times New Roman"/>
          <w:sz w:val="28"/>
          <w:szCs w:val="28"/>
        </w:rPr>
        <w:t>0</w:t>
      </w:r>
      <w:r w:rsidRPr="00E42100">
        <w:rPr>
          <w:rStyle w:val="a7"/>
          <w:rFonts w:ascii="Times New Roman" w:hAnsi="Times New Roman"/>
          <w:sz w:val="28"/>
          <w:szCs w:val="28"/>
        </w:rPr>
        <w:t xml:space="preserve"> ГОД</w:t>
      </w:r>
    </w:p>
    <w:p w:rsidR="005747DB" w:rsidRPr="00E42100" w:rsidRDefault="005747DB" w:rsidP="005747DB">
      <w:pPr>
        <w:ind w:right="-1"/>
        <w:jc w:val="both"/>
        <w:rPr>
          <w:sz w:val="28"/>
          <w:szCs w:val="28"/>
        </w:rPr>
      </w:pPr>
    </w:p>
    <w:p w:rsidR="005747DB" w:rsidRPr="00E42100" w:rsidRDefault="005747DB" w:rsidP="005747DB">
      <w:pPr>
        <w:ind w:right="-1"/>
        <w:jc w:val="center"/>
        <w:rPr>
          <w:sz w:val="28"/>
          <w:szCs w:val="28"/>
        </w:rPr>
      </w:pPr>
      <w:r w:rsidRPr="00E42100">
        <w:rPr>
          <w:b/>
          <w:sz w:val="28"/>
          <w:szCs w:val="28"/>
        </w:rPr>
        <w:t>I. ОБЩИЕ СВЕДЕНИЯ</w:t>
      </w:r>
    </w:p>
    <w:p w:rsidR="005747DB" w:rsidRPr="00E42100" w:rsidRDefault="005747DB" w:rsidP="005747D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E42100">
        <w:rPr>
          <w:b/>
          <w:sz w:val="28"/>
          <w:szCs w:val="28"/>
        </w:rPr>
        <w:t>Наименование</w:t>
      </w:r>
    </w:p>
    <w:p w:rsidR="005747DB" w:rsidRPr="00E42100" w:rsidRDefault="005747DB" w:rsidP="005747DB">
      <w:pPr>
        <w:ind w:right="-1"/>
        <w:jc w:val="both"/>
        <w:rPr>
          <w:b/>
          <w:sz w:val="28"/>
          <w:szCs w:val="28"/>
        </w:rPr>
      </w:pPr>
    </w:p>
    <w:p w:rsidR="005747DB" w:rsidRPr="00E42100" w:rsidRDefault="005747DB" w:rsidP="005747DB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КГП на ПХВ «Городская поликлиника №6» Управления общественного здоровья города Алматы является поликлиникой смешанного типа, оказывающей первичную медико-санитарную, консультативно-диагностическую, в том числе специализированную помощь, расположена в Ауэзовском районе, мкр. 4, дом 3а. </w:t>
      </w: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  <w:r w:rsidRPr="00E42100">
        <w:rPr>
          <w:sz w:val="28"/>
          <w:szCs w:val="28"/>
        </w:rPr>
        <w:t xml:space="preserve">С 24 марта 2011 года Постановлением Акимата г.Алматы №1/155 о «О некоторых вопросах преобразования субъектов здравоохранения г. Алматы» поликлиника реорганизована в </w:t>
      </w:r>
      <w:r>
        <w:rPr>
          <w:sz w:val="28"/>
          <w:szCs w:val="28"/>
          <w:lang w:val="kk-KZ"/>
        </w:rPr>
        <w:t>К</w:t>
      </w:r>
      <w:r w:rsidRPr="00E42100">
        <w:rPr>
          <w:sz w:val="28"/>
          <w:szCs w:val="28"/>
          <w:lang w:val="kk-KZ"/>
        </w:rPr>
        <w:t>оммунальное</w:t>
      </w:r>
      <w:r>
        <w:rPr>
          <w:sz w:val="28"/>
          <w:szCs w:val="28"/>
          <w:lang w:val="kk-KZ"/>
        </w:rPr>
        <w:t xml:space="preserve"> </w:t>
      </w:r>
      <w:r w:rsidRPr="00E42100">
        <w:rPr>
          <w:sz w:val="28"/>
          <w:szCs w:val="28"/>
          <w:lang w:val="kk-KZ"/>
        </w:rPr>
        <w:t>Государственное  предприятие на праве хозяйственного ведения (далее</w:t>
      </w:r>
      <w:r>
        <w:rPr>
          <w:sz w:val="28"/>
          <w:szCs w:val="28"/>
        </w:rPr>
        <w:t xml:space="preserve"> </w:t>
      </w:r>
      <w:r w:rsidRPr="00E42100">
        <w:rPr>
          <w:sz w:val="28"/>
          <w:szCs w:val="28"/>
        </w:rPr>
        <w:t>К</w:t>
      </w:r>
      <w:r>
        <w:rPr>
          <w:sz w:val="28"/>
          <w:szCs w:val="28"/>
        </w:rPr>
        <w:t>Г</w:t>
      </w:r>
      <w:r w:rsidRPr="00E42100">
        <w:rPr>
          <w:sz w:val="28"/>
          <w:szCs w:val="28"/>
        </w:rPr>
        <w:t>П на ПХВ).</w:t>
      </w:r>
      <w:r w:rsidRPr="00E42100">
        <w:rPr>
          <w:sz w:val="28"/>
          <w:szCs w:val="28"/>
          <w:lang w:val="kk-KZ"/>
        </w:rPr>
        <w:t xml:space="preserve"> В поликлинике </w:t>
      </w:r>
      <w:r w:rsidRPr="00E42100">
        <w:rPr>
          <w:sz w:val="28"/>
          <w:szCs w:val="28"/>
        </w:rPr>
        <w:t>создаются и существуют для осуществления М</w:t>
      </w:r>
      <w:r w:rsidRPr="00E42100">
        <w:rPr>
          <w:rStyle w:val="aa"/>
          <w:sz w:val="28"/>
          <w:szCs w:val="28"/>
        </w:rPr>
        <w:t>иссии «</w:t>
      </w:r>
      <w:r w:rsidRPr="00E42100">
        <w:rPr>
          <w:sz w:val="28"/>
          <w:szCs w:val="28"/>
          <w:lang w:val="kk-KZ"/>
        </w:rPr>
        <w:t>Нужды пациента прежде всего»</w:t>
      </w:r>
      <w:r w:rsidRPr="00E42100">
        <w:rPr>
          <w:rStyle w:val="aa"/>
          <w:sz w:val="28"/>
          <w:szCs w:val="28"/>
        </w:rPr>
        <w:t xml:space="preserve">, </w:t>
      </w:r>
      <w:r w:rsidRPr="00E42100">
        <w:rPr>
          <w:sz w:val="28"/>
          <w:szCs w:val="28"/>
        </w:rPr>
        <w:t xml:space="preserve"> общие цели, направленные на удовлетворение потребностей пациентов. Во имя этой миссии, объединяются специалисты и осуществляют свою деятельность.</w:t>
      </w: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</w:p>
    <w:p w:rsidR="005747DB" w:rsidRPr="00E42100" w:rsidRDefault="005747DB" w:rsidP="005747DB">
      <w:pPr>
        <w:pStyle w:val="a5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</w:t>
      </w:r>
      <w:r w:rsidRPr="00E42100">
        <w:rPr>
          <w:b/>
          <w:sz w:val="28"/>
          <w:szCs w:val="28"/>
        </w:rPr>
        <w:t>труктура</w:t>
      </w:r>
      <w:r>
        <w:rPr>
          <w:b/>
          <w:sz w:val="28"/>
          <w:szCs w:val="28"/>
        </w:rPr>
        <w:t xml:space="preserve"> поликлиники</w:t>
      </w:r>
    </w:p>
    <w:p w:rsidR="005747DB" w:rsidRPr="00E42100" w:rsidRDefault="005747DB" w:rsidP="005747DB">
      <w:pPr>
        <w:pStyle w:val="a5"/>
        <w:ind w:right="-1"/>
        <w:rPr>
          <w:b/>
          <w:sz w:val="28"/>
          <w:szCs w:val="28"/>
        </w:rPr>
      </w:pPr>
    </w:p>
    <w:p w:rsidR="005747DB" w:rsidRPr="00E42100" w:rsidRDefault="005747DB" w:rsidP="005747DB">
      <w:pPr>
        <w:pStyle w:val="a5"/>
        <w:ind w:right="-1" w:firstLine="360"/>
        <w:rPr>
          <w:sz w:val="28"/>
          <w:szCs w:val="28"/>
        </w:rPr>
      </w:pPr>
      <w:r w:rsidRPr="00E42100">
        <w:rPr>
          <w:sz w:val="28"/>
          <w:szCs w:val="28"/>
        </w:rPr>
        <w:t>Структура поликлиники представлена следующим образом: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>Административно-хозяйственная часть (АХЧ)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lastRenderedPageBreak/>
        <w:t>Отделения общей</w:t>
      </w:r>
      <w:r>
        <w:rPr>
          <w:rFonts w:ascii="Times New Roman" w:hAnsi="Times New Roman" w:cs="Times New Roman"/>
          <w:sz w:val="28"/>
          <w:szCs w:val="28"/>
        </w:rPr>
        <w:t xml:space="preserve"> врачебной практики - 34 участка</w:t>
      </w:r>
      <w:r w:rsidRPr="00E42100">
        <w:rPr>
          <w:rFonts w:ascii="Times New Roman" w:hAnsi="Times New Roman" w:cs="Times New Roman"/>
          <w:sz w:val="28"/>
          <w:szCs w:val="28"/>
        </w:rPr>
        <w:t xml:space="preserve"> ВОП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>Педиатрическое отделение – 9 участков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Отделение стационарозамещающей терапии на 30 коек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Отделение профилактики и социально-психологической помощи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>Отделение участковой гинекологической службы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Отделение специализированной помощи 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Отделение амбулаторной хирургии и глаукомный центр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Лабораторно-диагностическое отделение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210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42100">
        <w:rPr>
          <w:rFonts w:ascii="Times New Roman" w:hAnsi="Times New Roman" w:cs="Times New Roman"/>
          <w:sz w:val="28"/>
          <w:szCs w:val="28"/>
        </w:rPr>
        <w:t xml:space="preserve"> экспертизы и статистики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Электронная регистратура с безбарьерным обслуживанием 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>Отделение по оказанию платных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(реорганизовано с 1 июня 2020 года в связи с началом капитального ремонта)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>Отдел по лекарственному обеспечению</w:t>
      </w:r>
    </w:p>
    <w:p w:rsidR="005747DB" w:rsidRPr="00E42100" w:rsidRDefault="005747DB" w:rsidP="00574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Отделение неотложной медицинской помощи </w:t>
      </w: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</w:p>
    <w:p w:rsidR="005747DB" w:rsidRPr="00E42100" w:rsidRDefault="005747DB" w:rsidP="005747DB">
      <w:pPr>
        <w:ind w:right="-1"/>
        <w:jc w:val="both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>Аккредитация</w:t>
      </w: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  <w:proofErr w:type="gramStart"/>
      <w:r w:rsidRPr="00E42100">
        <w:rPr>
          <w:sz w:val="28"/>
          <w:szCs w:val="28"/>
        </w:rPr>
        <w:t xml:space="preserve">В соответствии с Кодексом Республики Казахстан от 18 сентября 2009 года «О здоровье народа и системе здравоохранения» и приказом Министра здравоохранения Республики Казахстан от 18 мая 2017 года № 309 «О внесении изменения в приказ Министра здравоохранения и социального развития Республики Казахстан от 10 марта 2015 года № 127 «Об утверждении Правил аккредитации в области здравоохранения» </w:t>
      </w:r>
      <w:r w:rsidRPr="00E42100">
        <w:rPr>
          <w:sz w:val="28"/>
          <w:szCs w:val="28"/>
          <w:lang w:val="kk-KZ"/>
        </w:rPr>
        <w:t xml:space="preserve">поликлиника </w:t>
      </w:r>
      <w:r w:rsidRPr="00E42100">
        <w:rPr>
          <w:sz w:val="28"/>
          <w:szCs w:val="28"/>
        </w:rPr>
        <w:t>аккредитована на 3 года с</w:t>
      </w:r>
      <w:proofErr w:type="gramEnd"/>
      <w:r w:rsidRPr="00E42100">
        <w:rPr>
          <w:sz w:val="28"/>
          <w:szCs w:val="28"/>
        </w:rPr>
        <w:t xml:space="preserve"> присвоением </w:t>
      </w:r>
      <w:r w:rsidRPr="006F69E2">
        <w:rPr>
          <w:b/>
          <w:i/>
          <w:sz w:val="28"/>
          <w:szCs w:val="28"/>
        </w:rPr>
        <w:t xml:space="preserve">первой категории </w:t>
      </w:r>
      <w:r w:rsidRPr="00E42100">
        <w:rPr>
          <w:sz w:val="28"/>
          <w:szCs w:val="28"/>
        </w:rPr>
        <w:t>(приказ №183-н от 21.12.2018 МЗ РК)</w:t>
      </w:r>
      <w:r w:rsidRPr="00E42100">
        <w:rPr>
          <w:sz w:val="28"/>
          <w:szCs w:val="28"/>
          <w:lang w:val="kk-KZ"/>
        </w:rPr>
        <w:t xml:space="preserve">. </w:t>
      </w:r>
    </w:p>
    <w:p w:rsidR="00424BFA" w:rsidRDefault="00424BFA" w:rsidP="005747DB"/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  <w:r w:rsidRPr="00E42100">
        <w:rPr>
          <w:sz w:val="28"/>
          <w:szCs w:val="28"/>
        </w:rPr>
        <w:t>Поликлиника расположена в нетиповом трехэтажном здании с общей площадью 2940,70м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  <w:r w:rsidRPr="00E42100">
        <w:rPr>
          <w:sz w:val="28"/>
          <w:szCs w:val="28"/>
        </w:rPr>
        <w:t>Дополнительно к поликлинике имеется пристройка к поликлинике, где базируется консультативно-диагностическое отделение с общей площадью 1795,3м</w:t>
      </w:r>
      <w:proofErr w:type="gramStart"/>
      <w:r w:rsidRPr="00E42100">
        <w:rPr>
          <w:sz w:val="28"/>
          <w:szCs w:val="28"/>
          <w:vertAlign w:val="superscript"/>
        </w:rPr>
        <w:t>2</w:t>
      </w:r>
      <w:proofErr w:type="gramEnd"/>
      <w:r w:rsidRPr="00E42100">
        <w:rPr>
          <w:sz w:val="28"/>
          <w:szCs w:val="28"/>
        </w:rPr>
        <w:t>.</w:t>
      </w:r>
    </w:p>
    <w:p w:rsidR="005747DB" w:rsidRPr="00E42100" w:rsidRDefault="005747DB" w:rsidP="005747DB">
      <w:pPr>
        <w:pStyle w:val="a5"/>
        <w:ind w:right="-1" w:firstLine="708"/>
        <w:rPr>
          <w:sz w:val="28"/>
          <w:szCs w:val="28"/>
        </w:rPr>
      </w:pPr>
      <w:r>
        <w:rPr>
          <w:sz w:val="28"/>
          <w:szCs w:val="28"/>
        </w:rPr>
        <w:t>Плановая мощность поликлиники 50</w:t>
      </w:r>
      <w:r w:rsidRPr="00166274">
        <w:rPr>
          <w:sz w:val="28"/>
          <w:szCs w:val="28"/>
        </w:rPr>
        <w:t>0 посещений в смену, фактическая мощность в 2020 году составил  675 посещений в смену,  в 2019</w:t>
      </w:r>
      <w:r>
        <w:rPr>
          <w:sz w:val="28"/>
          <w:szCs w:val="28"/>
        </w:rPr>
        <w:t xml:space="preserve"> году составил – 68</w:t>
      </w:r>
      <w:r w:rsidRPr="00166274">
        <w:rPr>
          <w:sz w:val="28"/>
          <w:szCs w:val="28"/>
        </w:rPr>
        <w:t>9 посещений в смену.</w:t>
      </w:r>
      <w:r w:rsidRPr="00E42100">
        <w:rPr>
          <w:sz w:val="28"/>
          <w:szCs w:val="28"/>
        </w:rPr>
        <w:t xml:space="preserve"> </w:t>
      </w:r>
    </w:p>
    <w:p w:rsidR="005747DB" w:rsidRPr="00E42100" w:rsidRDefault="005747DB" w:rsidP="005747DB">
      <w:pPr>
        <w:pStyle w:val="a5"/>
        <w:ind w:right="-1" w:firstLine="708"/>
        <w:rPr>
          <w:sz w:val="28"/>
          <w:szCs w:val="28"/>
        </w:rPr>
      </w:pPr>
      <w:r w:rsidRPr="00E42100">
        <w:rPr>
          <w:sz w:val="28"/>
          <w:szCs w:val="28"/>
        </w:rPr>
        <w:t>Район обслуживания поликлиникой ог</w:t>
      </w:r>
      <w:r>
        <w:rPr>
          <w:sz w:val="28"/>
          <w:szCs w:val="28"/>
        </w:rPr>
        <w:t>раничен улицами Саина – Кабдолова - Алтынсарина, Садовникова – У</w:t>
      </w:r>
      <w:r w:rsidRPr="00E42100">
        <w:rPr>
          <w:sz w:val="28"/>
          <w:szCs w:val="28"/>
        </w:rPr>
        <w:t xml:space="preserve">теген Батыра, Жубанова, мкр. Сайран, микрорайоны №1-6. Район обслуживания застроен благоустроенными домами и телефонизирован. </w:t>
      </w:r>
    </w:p>
    <w:p w:rsidR="005747DB" w:rsidRPr="00E42100" w:rsidRDefault="005747DB" w:rsidP="005747DB">
      <w:pPr>
        <w:ind w:right="-1" w:firstLine="708"/>
        <w:jc w:val="both"/>
        <w:rPr>
          <w:sz w:val="28"/>
          <w:szCs w:val="28"/>
        </w:rPr>
      </w:pPr>
    </w:p>
    <w:p w:rsidR="005747DB" w:rsidRPr="00E42100" w:rsidRDefault="005747DB" w:rsidP="005747DB">
      <w:pPr>
        <w:ind w:firstLine="708"/>
        <w:jc w:val="center"/>
        <w:rPr>
          <w:b/>
          <w:color w:val="000000" w:themeColor="text1"/>
          <w:sz w:val="28"/>
          <w:szCs w:val="28"/>
          <w:lang w:eastAsia="ko-KR"/>
        </w:rPr>
      </w:pPr>
      <w:r w:rsidRPr="00E42100">
        <w:rPr>
          <w:b/>
          <w:color w:val="000000" w:themeColor="text1"/>
          <w:sz w:val="28"/>
          <w:szCs w:val="28"/>
          <w:lang w:eastAsia="ko-KR"/>
        </w:rPr>
        <w:t xml:space="preserve">4. Категорийность </w:t>
      </w:r>
    </w:p>
    <w:p w:rsidR="005747DB" w:rsidRPr="00E42100" w:rsidRDefault="005747DB" w:rsidP="005747DB">
      <w:pPr>
        <w:ind w:firstLine="708"/>
        <w:jc w:val="both"/>
        <w:rPr>
          <w:b/>
          <w:color w:val="000000" w:themeColor="text1"/>
          <w:lang w:eastAsia="ko-KR"/>
        </w:rPr>
      </w:pPr>
    </w:p>
    <w:p w:rsidR="005747DB" w:rsidRPr="00E42100" w:rsidRDefault="005747DB" w:rsidP="005747DB">
      <w:pPr>
        <w:ind w:firstLine="709"/>
        <w:jc w:val="both"/>
        <w:rPr>
          <w:color w:val="000000" w:themeColor="text1"/>
          <w:sz w:val="28"/>
          <w:szCs w:val="28"/>
          <w:lang w:val="kk-KZ" w:eastAsia="ko-KR"/>
        </w:rPr>
      </w:pPr>
      <w:r w:rsidRPr="00E42100">
        <w:rPr>
          <w:color w:val="000000" w:themeColor="text1"/>
          <w:sz w:val="28"/>
          <w:szCs w:val="28"/>
          <w:lang w:val="kk-KZ" w:eastAsia="ko-KR"/>
        </w:rPr>
        <w:t>На 01.01.2021 г</w:t>
      </w:r>
      <w:r>
        <w:rPr>
          <w:color w:val="000000" w:themeColor="text1"/>
          <w:sz w:val="28"/>
          <w:szCs w:val="28"/>
          <w:lang w:val="kk-KZ" w:eastAsia="ko-KR"/>
        </w:rPr>
        <w:t>.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в поликлинике  работают 3 кандидата медицинских  наук, </w:t>
      </w:r>
      <w:r>
        <w:rPr>
          <w:color w:val="000000" w:themeColor="text1"/>
          <w:sz w:val="28"/>
          <w:szCs w:val="28"/>
          <w:lang w:val="kk-KZ" w:eastAsia="ko-KR"/>
        </w:rPr>
        <w:t>3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магистр</w:t>
      </w:r>
      <w:r>
        <w:rPr>
          <w:color w:val="000000" w:themeColor="text1"/>
          <w:sz w:val="28"/>
          <w:szCs w:val="28"/>
          <w:lang w:val="kk-KZ" w:eastAsia="ko-KR"/>
        </w:rPr>
        <w:t>а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общественного здравоохранения.  </w:t>
      </w:r>
    </w:p>
    <w:p w:rsidR="005747DB" w:rsidRPr="00E42100" w:rsidRDefault="005747DB" w:rsidP="005747DB">
      <w:pPr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E42100">
        <w:rPr>
          <w:color w:val="000000" w:themeColor="text1"/>
          <w:sz w:val="28"/>
          <w:szCs w:val="28"/>
          <w:lang w:eastAsia="ko-KR"/>
        </w:rPr>
        <w:t xml:space="preserve">Количество врачей </w:t>
      </w:r>
      <w:r w:rsidRPr="00E42100">
        <w:rPr>
          <w:color w:val="000000" w:themeColor="text1"/>
          <w:sz w:val="28"/>
          <w:szCs w:val="28"/>
          <w:lang w:val="kk-KZ" w:eastAsia="ko-KR"/>
        </w:rPr>
        <w:t>составляет 102. Из них 96 врачей основных, 6 врачей внешние совместители. Д</w:t>
      </w:r>
      <w:r w:rsidRPr="00E42100">
        <w:rPr>
          <w:color w:val="000000" w:themeColor="text1"/>
          <w:sz w:val="28"/>
          <w:szCs w:val="28"/>
          <w:lang w:eastAsia="ko-KR"/>
        </w:rPr>
        <w:t xml:space="preserve">оля врачей имеющих квалификационные категории составляет </w:t>
      </w:r>
      <w:r w:rsidRPr="00E42100">
        <w:rPr>
          <w:b/>
          <w:color w:val="000000" w:themeColor="text1"/>
          <w:sz w:val="28"/>
          <w:szCs w:val="28"/>
          <w:lang w:val="kk-KZ" w:eastAsia="ko-KR"/>
        </w:rPr>
        <w:t xml:space="preserve">60,78 </w:t>
      </w:r>
      <w:r w:rsidRPr="00E42100">
        <w:rPr>
          <w:b/>
          <w:color w:val="000000" w:themeColor="text1"/>
          <w:sz w:val="28"/>
          <w:szCs w:val="28"/>
          <w:lang w:eastAsia="ko-KR"/>
        </w:rPr>
        <w:t>%.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Молодые специалисты</w:t>
      </w:r>
      <w:r w:rsidRPr="00E42100">
        <w:rPr>
          <w:color w:val="000000" w:themeColor="text1"/>
          <w:sz w:val="28"/>
          <w:szCs w:val="28"/>
          <w:lang w:eastAsia="ko-KR"/>
        </w:rPr>
        <w:t xml:space="preserve"> со стажем до 3 лет - 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31 </w:t>
      </w:r>
      <w:r w:rsidRPr="00E42100">
        <w:rPr>
          <w:color w:val="000000" w:themeColor="text1"/>
          <w:sz w:val="28"/>
          <w:szCs w:val="28"/>
          <w:lang w:val="kk-KZ" w:eastAsia="ko-KR"/>
        </w:rPr>
        <w:lastRenderedPageBreak/>
        <w:t>человек</w:t>
      </w:r>
      <w:r>
        <w:rPr>
          <w:color w:val="000000" w:themeColor="text1"/>
          <w:sz w:val="28"/>
          <w:szCs w:val="28"/>
          <w:lang w:val="kk-KZ" w:eastAsia="ko-KR"/>
        </w:rPr>
        <w:t>,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</w:t>
      </w:r>
      <w:r w:rsidRPr="00E42100">
        <w:rPr>
          <w:color w:val="000000" w:themeColor="text1"/>
          <w:sz w:val="28"/>
          <w:szCs w:val="28"/>
          <w:lang w:eastAsia="ko-KR"/>
        </w:rPr>
        <w:t>что составляет (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30,3 </w:t>
      </w:r>
      <w:r w:rsidRPr="00E42100">
        <w:rPr>
          <w:color w:val="000000" w:themeColor="text1"/>
          <w:sz w:val="28"/>
          <w:szCs w:val="28"/>
          <w:lang w:eastAsia="ko-KR"/>
        </w:rPr>
        <w:t xml:space="preserve">%).  Из 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71 </w:t>
      </w:r>
      <w:r w:rsidRPr="00E42100">
        <w:rPr>
          <w:color w:val="000000" w:themeColor="text1"/>
          <w:sz w:val="28"/>
          <w:szCs w:val="28"/>
          <w:lang w:eastAsia="ko-KR"/>
        </w:rPr>
        <w:t xml:space="preserve">врачей, имеющих стаж свыше 3 лет, квалификационная  категория у </w:t>
      </w:r>
      <w:r w:rsidRPr="00E42100">
        <w:rPr>
          <w:color w:val="000000" w:themeColor="text1"/>
          <w:sz w:val="28"/>
          <w:szCs w:val="28"/>
          <w:lang w:val="kk-KZ" w:eastAsia="ko-KR"/>
        </w:rPr>
        <w:t>62</w:t>
      </w:r>
      <w:r w:rsidRPr="00E42100">
        <w:rPr>
          <w:color w:val="000000" w:themeColor="text1"/>
          <w:sz w:val="28"/>
          <w:szCs w:val="28"/>
          <w:lang w:eastAsia="ko-KR"/>
        </w:rPr>
        <w:t xml:space="preserve"> человек, что составляет </w:t>
      </w:r>
      <w:r w:rsidRPr="00E42100">
        <w:rPr>
          <w:b/>
          <w:color w:val="000000" w:themeColor="text1"/>
          <w:sz w:val="28"/>
          <w:szCs w:val="28"/>
          <w:lang w:val="kk-KZ" w:eastAsia="ko-KR"/>
        </w:rPr>
        <w:t>87,3</w:t>
      </w:r>
      <w:r w:rsidRPr="00E42100">
        <w:rPr>
          <w:b/>
          <w:color w:val="000000" w:themeColor="text1"/>
          <w:sz w:val="28"/>
          <w:szCs w:val="28"/>
          <w:lang w:eastAsia="ko-KR"/>
        </w:rPr>
        <w:t xml:space="preserve"> </w:t>
      </w:r>
      <w:r w:rsidRPr="00E42100">
        <w:rPr>
          <w:color w:val="000000" w:themeColor="text1"/>
          <w:sz w:val="28"/>
          <w:szCs w:val="28"/>
          <w:lang w:eastAsia="ko-KR"/>
        </w:rPr>
        <w:t>%. 2</w:t>
      </w:r>
      <w:r w:rsidRPr="00E42100">
        <w:rPr>
          <w:color w:val="000000" w:themeColor="text1"/>
          <w:sz w:val="28"/>
          <w:szCs w:val="28"/>
          <w:lang w:val="kk-KZ" w:eastAsia="ko-KR"/>
        </w:rPr>
        <w:t>5</w:t>
      </w:r>
      <w:r w:rsidRPr="00E42100">
        <w:rPr>
          <w:color w:val="000000" w:themeColor="text1"/>
          <w:sz w:val="28"/>
          <w:szCs w:val="28"/>
          <w:lang w:eastAsia="ko-KR"/>
        </w:rPr>
        <w:t xml:space="preserve"> врачей  находятся в отпуске  по  уходу за  ребенком.  По  сравнению  с  201</w:t>
      </w:r>
      <w:r w:rsidRPr="00E42100">
        <w:rPr>
          <w:color w:val="000000" w:themeColor="text1"/>
          <w:sz w:val="28"/>
          <w:szCs w:val="28"/>
          <w:lang w:val="kk-KZ" w:eastAsia="ko-KR"/>
        </w:rPr>
        <w:t>9</w:t>
      </w:r>
      <w:r w:rsidRPr="00E42100">
        <w:rPr>
          <w:color w:val="000000" w:themeColor="text1"/>
          <w:sz w:val="28"/>
          <w:szCs w:val="28"/>
          <w:lang w:eastAsia="ko-KR"/>
        </w:rPr>
        <w:t xml:space="preserve"> г.  категорийность увеличилось на 13,9 %. Увеличение объясняется тем, что приняты  врачи с  квалификационной  категорией и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 14</w:t>
      </w:r>
      <w:r w:rsidRPr="00E42100">
        <w:rPr>
          <w:color w:val="000000" w:themeColor="text1"/>
          <w:sz w:val="28"/>
          <w:szCs w:val="28"/>
          <w:lang w:eastAsia="ko-KR"/>
        </w:rPr>
        <w:t xml:space="preserve"> врачей</w:t>
      </w:r>
      <w:r w:rsidRPr="00E42100">
        <w:rPr>
          <w:b/>
          <w:color w:val="000000" w:themeColor="text1"/>
          <w:sz w:val="28"/>
          <w:szCs w:val="28"/>
          <w:lang w:eastAsia="ko-KR"/>
        </w:rPr>
        <w:t xml:space="preserve"> </w:t>
      </w:r>
      <w:r w:rsidRPr="00E42100">
        <w:rPr>
          <w:color w:val="000000" w:themeColor="text1"/>
          <w:sz w:val="28"/>
          <w:szCs w:val="28"/>
          <w:lang w:eastAsia="ko-KR"/>
        </w:rPr>
        <w:t xml:space="preserve">получили квалификационные категории. Доля средних медработников имеющих квалификационные категории </w:t>
      </w:r>
      <w:proofErr w:type="gramStart"/>
      <w:r w:rsidRPr="00E42100">
        <w:rPr>
          <w:color w:val="000000" w:themeColor="text1"/>
          <w:sz w:val="28"/>
          <w:szCs w:val="28"/>
          <w:lang w:eastAsia="ko-KR"/>
        </w:rPr>
        <w:t xml:space="preserve">составляет </w:t>
      </w:r>
      <w:r w:rsidRPr="00E42100">
        <w:rPr>
          <w:color w:val="000000" w:themeColor="text1"/>
          <w:sz w:val="28"/>
          <w:szCs w:val="28"/>
          <w:lang w:val="kk-KZ" w:eastAsia="ko-KR"/>
        </w:rPr>
        <w:t>53,94</w:t>
      </w:r>
      <w:r w:rsidRPr="00E42100">
        <w:rPr>
          <w:color w:val="000000" w:themeColor="text1"/>
          <w:sz w:val="28"/>
          <w:szCs w:val="28"/>
          <w:lang w:eastAsia="ko-KR"/>
        </w:rPr>
        <w:t xml:space="preserve"> % в сравнение  с 201</w:t>
      </w:r>
      <w:r w:rsidRPr="00E42100">
        <w:rPr>
          <w:color w:val="000000" w:themeColor="text1"/>
          <w:sz w:val="28"/>
          <w:szCs w:val="28"/>
          <w:lang w:val="kk-KZ" w:eastAsia="ko-KR"/>
        </w:rPr>
        <w:t>9</w:t>
      </w:r>
      <w:r w:rsidRPr="00E42100">
        <w:rPr>
          <w:color w:val="000000" w:themeColor="text1"/>
          <w:sz w:val="28"/>
          <w:szCs w:val="28"/>
          <w:lang w:eastAsia="ko-KR"/>
        </w:rPr>
        <w:t xml:space="preserve"> годом  категорийность увеличилось</w:t>
      </w:r>
      <w:proofErr w:type="gramEnd"/>
      <w:r w:rsidRPr="00E42100">
        <w:rPr>
          <w:color w:val="000000" w:themeColor="text1"/>
          <w:sz w:val="28"/>
          <w:szCs w:val="28"/>
          <w:lang w:eastAsia="ko-KR"/>
        </w:rPr>
        <w:t xml:space="preserve"> на </w:t>
      </w:r>
      <w:r w:rsidRPr="00E42100">
        <w:rPr>
          <w:color w:val="000000" w:themeColor="text1"/>
          <w:sz w:val="28"/>
          <w:szCs w:val="28"/>
          <w:lang w:val="kk-KZ" w:eastAsia="ko-KR"/>
        </w:rPr>
        <w:t>11,94</w:t>
      </w:r>
      <w:r w:rsidRPr="00E42100">
        <w:rPr>
          <w:color w:val="000000" w:themeColor="text1"/>
          <w:sz w:val="28"/>
          <w:szCs w:val="28"/>
          <w:lang w:eastAsia="ko-KR"/>
        </w:rPr>
        <w:t xml:space="preserve"> %.</w:t>
      </w:r>
      <w:r w:rsidRPr="00E42100">
        <w:rPr>
          <w:b/>
          <w:color w:val="000000" w:themeColor="text1"/>
          <w:sz w:val="28"/>
          <w:szCs w:val="28"/>
          <w:lang w:eastAsia="ko-KR"/>
        </w:rPr>
        <w:t xml:space="preserve"> </w:t>
      </w:r>
      <w:r w:rsidRPr="00E42100">
        <w:rPr>
          <w:color w:val="000000" w:themeColor="text1"/>
          <w:sz w:val="28"/>
          <w:szCs w:val="28"/>
          <w:lang w:eastAsia="ko-KR"/>
        </w:rPr>
        <w:t xml:space="preserve">Подтвердили </w:t>
      </w:r>
      <w:r w:rsidRPr="00E42100">
        <w:rPr>
          <w:color w:val="000000" w:themeColor="text1"/>
          <w:sz w:val="28"/>
          <w:szCs w:val="28"/>
          <w:lang w:val="kk-KZ" w:eastAsia="ko-KR"/>
        </w:rPr>
        <w:t>5</w:t>
      </w:r>
      <w:r w:rsidRPr="00E42100">
        <w:rPr>
          <w:b/>
          <w:color w:val="000000" w:themeColor="text1"/>
          <w:sz w:val="28"/>
          <w:szCs w:val="28"/>
          <w:lang w:eastAsia="ko-KR"/>
        </w:rPr>
        <w:t xml:space="preserve"> </w:t>
      </w:r>
      <w:r w:rsidRPr="00E42100">
        <w:rPr>
          <w:color w:val="000000" w:themeColor="text1"/>
          <w:sz w:val="28"/>
          <w:szCs w:val="28"/>
          <w:lang w:eastAsia="ko-KR"/>
        </w:rPr>
        <w:t>СМП</w:t>
      </w:r>
      <w:r w:rsidRPr="00E42100">
        <w:rPr>
          <w:b/>
          <w:color w:val="000000" w:themeColor="text1"/>
          <w:sz w:val="28"/>
          <w:szCs w:val="28"/>
          <w:lang w:eastAsia="ko-KR"/>
        </w:rPr>
        <w:t xml:space="preserve">  </w:t>
      </w:r>
      <w:r w:rsidRPr="00E42100">
        <w:rPr>
          <w:color w:val="000000" w:themeColor="text1"/>
          <w:sz w:val="28"/>
          <w:szCs w:val="28"/>
          <w:lang w:eastAsia="ko-KR"/>
        </w:rPr>
        <w:t>квалификационные категории. Количество с</w:t>
      </w:r>
      <w:r w:rsidRPr="00E42100">
        <w:rPr>
          <w:color w:val="000000" w:themeColor="text1"/>
          <w:sz w:val="28"/>
          <w:szCs w:val="28"/>
          <w:lang w:val="kk-KZ" w:eastAsia="ko-KR"/>
        </w:rPr>
        <w:t>реднего медицинского  персонала  составляет 152</w:t>
      </w:r>
      <w:r w:rsidRPr="00E42100">
        <w:rPr>
          <w:color w:val="000000" w:themeColor="text1"/>
          <w:sz w:val="28"/>
          <w:szCs w:val="28"/>
          <w:lang w:eastAsia="ko-KR"/>
        </w:rPr>
        <w:t>, из них со стажем до 3 лет 4</w:t>
      </w:r>
      <w:r w:rsidRPr="00E42100">
        <w:rPr>
          <w:color w:val="000000" w:themeColor="text1"/>
          <w:sz w:val="28"/>
          <w:szCs w:val="28"/>
          <w:lang w:val="kk-KZ" w:eastAsia="ko-KR"/>
        </w:rPr>
        <w:t>5</w:t>
      </w:r>
      <w:r w:rsidRPr="00E42100">
        <w:rPr>
          <w:color w:val="000000" w:themeColor="text1"/>
          <w:sz w:val="28"/>
          <w:szCs w:val="28"/>
          <w:lang w:eastAsia="ko-KR"/>
        </w:rPr>
        <w:t xml:space="preserve"> (31,3%).  Из 10</w:t>
      </w:r>
      <w:r w:rsidRPr="00E42100">
        <w:rPr>
          <w:color w:val="000000" w:themeColor="text1"/>
          <w:sz w:val="28"/>
          <w:szCs w:val="28"/>
          <w:lang w:val="kk-KZ" w:eastAsia="ko-KR"/>
        </w:rPr>
        <w:t>7</w:t>
      </w:r>
      <w:r w:rsidRPr="00E42100">
        <w:rPr>
          <w:color w:val="000000" w:themeColor="text1"/>
          <w:sz w:val="28"/>
          <w:szCs w:val="28"/>
          <w:lang w:eastAsia="ko-KR"/>
        </w:rPr>
        <w:t xml:space="preserve"> медицинских сестер, имеющих стаж свыше 3 лет, квалификационная  категория у </w:t>
      </w:r>
      <w:r w:rsidRPr="00E42100">
        <w:rPr>
          <w:color w:val="000000" w:themeColor="text1"/>
          <w:sz w:val="28"/>
          <w:szCs w:val="28"/>
          <w:lang w:val="kk-KZ" w:eastAsia="ko-KR"/>
        </w:rPr>
        <w:t xml:space="preserve">82 </w:t>
      </w:r>
      <w:r w:rsidRPr="00E42100">
        <w:rPr>
          <w:color w:val="000000" w:themeColor="text1"/>
          <w:sz w:val="28"/>
          <w:szCs w:val="28"/>
          <w:lang w:eastAsia="ko-KR"/>
        </w:rPr>
        <w:t xml:space="preserve">человек, что составило </w:t>
      </w:r>
      <w:r w:rsidRPr="00E42100">
        <w:rPr>
          <w:b/>
          <w:color w:val="000000" w:themeColor="text1"/>
          <w:sz w:val="28"/>
          <w:szCs w:val="28"/>
          <w:lang w:val="kk-KZ" w:eastAsia="ko-KR"/>
        </w:rPr>
        <w:t xml:space="preserve">76,63 </w:t>
      </w:r>
      <w:r w:rsidRPr="00E42100">
        <w:rPr>
          <w:color w:val="000000" w:themeColor="text1"/>
          <w:sz w:val="28"/>
          <w:szCs w:val="28"/>
          <w:lang w:eastAsia="ko-KR"/>
        </w:rPr>
        <w:t>% .</w:t>
      </w:r>
    </w:p>
    <w:p w:rsidR="005747DB" w:rsidRPr="00E42100" w:rsidRDefault="005747DB" w:rsidP="005747DB">
      <w:pPr>
        <w:ind w:left="2" w:firstLine="1"/>
        <w:jc w:val="center"/>
        <w:rPr>
          <w:b/>
          <w:color w:val="000000" w:themeColor="text1"/>
          <w:sz w:val="28"/>
          <w:szCs w:val="28"/>
          <w:lang w:eastAsia="ko-KR"/>
        </w:rPr>
      </w:pPr>
    </w:p>
    <w:p w:rsidR="005747DB" w:rsidRPr="00E42100" w:rsidRDefault="005747DB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00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ДЕЯТЕЛЬНОСТИ</w:t>
      </w:r>
    </w:p>
    <w:p w:rsidR="005747DB" w:rsidRPr="00E42100" w:rsidRDefault="005747DB" w:rsidP="005747D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47DB" w:rsidRPr="00E42100" w:rsidRDefault="005747DB" w:rsidP="005747DB">
      <w:pPr>
        <w:pStyle w:val="a5"/>
        <w:shd w:val="clear" w:color="auto" w:fill="FFFFFF"/>
        <w:ind w:firstLine="708"/>
        <w:rPr>
          <w:bCs/>
          <w:sz w:val="28"/>
          <w:szCs w:val="28"/>
          <w:lang w:val="kk-KZ"/>
        </w:rPr>
      </w:pPr>
      <w:r w:rsidRPr="00E42100">
        <w:rPr>
          <w:bCs/>
          <w:sz w:val="28"/>
          <w:szCs w:val="28"/>
          <w:lang w:val="kk-KZ"/>
        </w:rPr>
        <w:t xml:space="preserve">За отчетный период 2020 года предприятием заработано 1 433 224,89 тыс.тенге </w:t>
      </w:r>
    </w:p>
    <w:p w:rsidR="005747DB" w:rsidRPr="00E42100" w:rsidRDefault="005747DB" w:rsidP="005747DB">
      <w:pPr>
        <w:pStyle w:val="a5"/>
        <w:shd w:val="clear" w:color="auto" w:fill="FFFFFF"/>
        <w:ind w:firstLine="708"/>
        <w:rPr>
          <w:b/>
          <w:sz w:val="22"/>
          <w:szCs w:val="22"/>
        </w:rPr>
      </w:pPr>
      <w:r w:rsidRPr="00E42100">
        <w:rPr>
          <w:bCs/>
          <w:sz w:val="28"/>
          <w:szCs w:val="28"/>
        </w:rPr>
        <w:t xml:space="preserve">Увеличение  дохода объясняется тем, что </w:t>
      </w:r>
      <w:r w:rsidRPr="00E42100">
        <w:rPr>
          <w:bCs/>
          <w:sz w:val="28"/>
          <w:szCs w:val="28"/>
          <w:lang w:val="kk-KZ"/>
        </w:rPr>
        <w:t xml:space="preserve">с 1 января 2020 года финансирование за 2020 год производилась </w:t>
      </w:r>
      <w:r w:rsidRPr="00E42100">
        <w:rPr>
          <w:sz w:val="28"/>
          <w:szCs w:val="28"/>
        </w:rPr>
        <w:t>в рамках гарантированного объема  бесплатной  медицинской помощи (ГОБМП) и в системе обязательного социального медицинского страхования (ОСМС).</w:t>
      </w:r>
    </w:p>
    <w:p w:rsidR="005747DB" w:rsidRPr="00E42100" w:rsidRDefault="005747DB" w:rsidP="005747DB">
      <w:pPr>
        <w:pStyle w:val="a5"/>
        <w:shd w:val="clear" w:color="auto" w:fill="FFFFFF"/>
        <w:ind w:firstLine="708"/>
        <w:rPr>
          <w:sz w:val="28"/>
          <w:szCs w:val="28"/>
          <w:lang w:val="kk-KZ"/>
        </w:rPr>
      </w:pPr>
      <w:r w:rsidRPr="00E42100">
        <w:rPr>
          <w:bCs/>
          <w:sz w:val="28"/>
          <w:szCs w:val="28"/>
          <w:lang w:val="kk-KZ"/>
        </w:rPr>
        <w:t>Доход за оказание амбулаторно-поликлинической помощи за 2020 г. по ГОБМП составил  961 643,75 тыс.тенге, что на 3,7 % ( 34 454,83тыс.тенге) больше чем в  2019</w:t>
      </w:r>
      <w:r w:rsidRPr="00E42100">
        <w:rPr>
          <w:bCs/>
          <w:sz w:val="28"/>
          <w:szCs w:val="28"/>
        </w:rPr>
        <w:t xml:space="preserve"> </w:t>
      </w:r>
      <w:r w:rsidRPr="00E42100">
        <w:rPr>
          <w:bCs/>
          <w:sz w:val="28"/>
          <w:szCs w:val="28"/>
          <w:lang w:val="kk-KZ"/>
        </w:rPr>
        <w:t>г</w:t>
      </w:r>
      <w:r w:rsidRPr="00E42100">
        <w:rPr>
          <w:bCs/>
          <w:sz w:val="28"/>
          <w:szCs w:val="28"/>
        </w:rPr>
        <w:t>. (927 188,92</w:t>
      </w:r>
      <w:r w:rsidRPr="00E42100">
        <w:rPr>
          <w:color w:val="000000"/>
          <w:sz w:val="28"/>
          <w:szCs w:val="28"/>
        </w:rPr>
        <w:t xml:space="preserve"> </w:t>
      </w:r>
      <w:r w:rsidRPr="00E42100">
        <w:rPr>
          <w:bCs/>
          <w:sz w:val="28"/>
          <w:szCs w:val="28"/>
          <w:lang w:val="kk-KZ"/>
        </w:rPr>
        <w:t>тыс.тенге),</w:t>
      </w:r>
      <w:r w:rsidRPr="00E42100">
        <w:rPr>
          <w:sz w:val="28"/>
          <w:szCs w:val="28"/>
          <w:lang w:val="kk-KZ"/>
        </w:rPr>
        <w:t xml:space="preserve"> (из них АПП – 836 757,92 т</w:t>
      </w:r>
      <w:proofErr w:type="gramStart"/>
      <w:r w:rsidRPr="00E42100">
        <w:rPr>
          <w:sz w:val="28"/>
          <w:szCs w:val="28"/>
          <w:lang w:val="kk-KZ"/>
        </w:rPr>
        <w:t>.т</w:t>
      </w:r>
      <w:proofErr w:type="gramEnd"/>
      <w:r w:rsidRPr="00E42100">
        <w:rPr>
          <w:sz w:val="28"/>
          <w:szCs w:val="28"/>
          <w:lang w:val="kk-KZ"/>
        </w:rPr>
        <w:t xml:space="preserve">г, </w:t>
      </w:r>
      <w:r w:rsidRPr="00E42100">
        <w:rPr>
          <w:bCs/>
          <w:sz w:val="28"/>
          <w:szCs w:val="28"/>
        </w:rPr>
        <w:t xml:space="preserve">СКПН за  2020 г. составил  86 727,55 тыс.тенге  на 17 850,15 тыс.тенге больше,  чем за 11 месяцев 2019 г. (68 877,40 тыс. тенге). </w:t>
      </w:r>
      <w:r w:rsidRPr="00E42100">
        <w:rPr>
          <w:sz w:val="28"/>
          <w:szCs w:val="28"/>
          <w:lang w:val="kk-KZ"/>
        </w:rPr>
        <w:t xml:space="preserve"> </w:t>
      </w:r>
    </w:p>
    <w:p w:rsidR="005747DB" w:rsidRPr="00E42100" w:rsidRDefault="005747DB" w:rsidP="005747DB">
      <w:pPr>
        <w:pStyle w:val="a5"/>
        <w:shd w:val="clear" w:color="auto" w:fill="FFFFFF"/>
        <w:ind w:firstLine="708"/>
        <w:rPr>
          <w:sz w:val="28"/>
          <w:szCs w:val="28"/>
          <w:lang w:val="kk-KZ"/>
        </w:rPr>
      </w:pPr>
      <w:r w:rsidRPr="00E42100">
        <w:rPr>
          <w:sz w:val="28"/>
          <w:szCs w:val="28"/>
          <w:lang w:val="kk-KZ"/>
        </w:rPr>
        <w:t xml:space="preserve"> За </w:t>
      </w:r>
      <w:r w:rsidRPr="00E42100">
        <w:rPr>
          <w:bCs/>
          <w:i/>
          <w:sz w:val="28"/>
          <w:szCs w:val="28"/>
          <w:lang w:val="kk-KZ"/>
        </w:rPr>
        <w:t xml:space="preserve">«Неотложную медицинскцю помощь» </w:t>
      </w:r>
      <w:r w:rsidRPr="00E42100">
        <w:rPr>
          <w:sz w:val="28"/>
          <w:szCs w:val="28"/>
          <w:lang w:val="kk-KZ"/>
        </w:rPr>
        <w:t xml:space="preserve">СМП 4 кат  было выделено – 25 845,4 тыс.тенге, также было выделено финансирование за консультативно-диагностические услуги на 1-го  прикрепленного жителя (КДУ вне КПН) – 28 378,06 тыс.тенге. </w:t>
      </w:r>
    </w:p>
    <w:p w:rsidR="005747DB" w:rsidRPr="00E42100" w:rsidRDefault="005747DB" w:rsidP="005747DB">
      <w:pPr>
        <w:pStyle w:val="a5"/>
        <w:shd w:val="clear" w:color="auto" w:fill="FFFFFF"/>
        <w:ind w:firstLine="708"/>
        <w:rPr>
          <w:sz w:val="28"/>
          <w:szCs w:val="28"/>
          <w:lang w:val="kk-KZ"/>
        </w:rPr>
      </w:pPr>
      <w:r w:rsidRPr="00E42100">
        <w:rPr>
          <w:sz w:val="28"/>
          <w:szCs w:val="28"/>
          <w:lang w:val="kk-KZ"/>
        </w:rPr>
        <w:t xml:space="preserve">Согласно Приказа МЗ РК от 16.07.2020 года №444  </w:t>
      </w:r>
      <w:r w:rsidRPr="00E42100">
        <w:rPr>
          <w:i/>
          <w:sz w:val="28"/>
          <w:szCs w:val="28"/>
          <w:lang w:val="kk-KZ"/>
        </w:rPr>
        <w:t xml:space="preserve">«Об организации наблюдения за больными с подозрением и с заболеванием </w:t>
      </w:r>
      <w:r w:rsidRPr="00E42100">
        <w:rPr>
          <w:i/>
          <w:sz w:val="28"/>
          <w:szCs w:val="28"/>
          <w:lang w:val="en-US"/>
        </w:rPr>
        <w:t>COVID</w:t>
      </w:r>
      <w:r w:rsidRPr="00E42100">
        <w:rPr>
          <w:i/>
          <w:sz w:val="28"/>
          <w:szCs w:val="28"/>
        </w:rPr>
        <w:t xml:space="preserve"> – 19</w:t>
      </w:r>
      <w:r w:rsidRPr="00E42100">
        <w:rPr>
          <w:sz w:val="28"/>
          <w:szCs w:val="28"/>
          <w:lang w:val="kk-KZ"/>
        </w:rPr>
        <w:t xml:space="preserve">»  с 03 августа 2020 года были созданы  12 мобильных  бригад  для оказания комплекса  медицинских  услуг (обслуживание вызовов с выездом на дом, консультация пациентов (аудио-видео), проведение забор образцов биологических материалов, назначение рецептов и т.д.)  выделено финансирование в сумме  –  </w:t>
      </w:r>
      <w:r w:rsidRPr="00E42100">
        <w:rPr>
          <w:b/>
          <w:sz w:val="28"/>
          <w:szCs w:val="28"/>
          <w:lang w:val="kk-KZ"/>
        </w:rPr>
        <w:t>2 140,98</w:t>
      </w:r>
      <w:r w:rsidRPr="00E42100">
        <w:rPr>
          <w:sz w:val="28"/>
          <w:szCs w:val="28"/>
          <w:lang w:val="kk-KZ"/>
        </w:rPr>
        <w:t xml:space="preserve"> тыс.тенге, за один вызов по тарифу -5 492,5 тенге.</w:t>
      </w:r>
    </w:p>
    <w:p w:rsidR="005747DB" w:rsidRDefault="005747DB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96" w:rsidRDefault="00F26396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DB" w:rsidRPr="00E42100" w:rsidRDefault="005747DB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00">
        <w:rPr>
          <w:rFonts w:ascii="Times New Roman" w:hAnsi="Times New Roman" w:cs="Times New Roman"/>
          <w:b/>
          <w:sz w:val="28"/>
          <w:szCs w:val="28"/>
        </w:rPr>
        <w:lastRenderedPageBreak/>
        <w:t>ОТЧЕТ ПО ОСНОВНЫМ НАПРАВЛЕНИЯМ ДЕЯТЕЛЬНОСТИ</w:t>
      </w:r>
    </w:p>
    <w:p w:rsidR="005747DB" w:rsidRPr="00E42100" w:rsidRDefault="005747DB" w:rsidP="005747D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47DB" w:rsidRPr="00E42100" w:rsidRDefault="005747DB" w:rsidP="005747DB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00">
        <w:rPr>
          <w:rFonts w:ascii="Times New Roman" w:hAnsi="Times New Roman" w:cs="Times New Roman"/>
          <w:b/>
          <w:sz w:val="28"/>
          <w:szCs w:val="28"/>
        </w:rPr>
        <w:t xml:space="preserve">Численность обслуживаемого населения по РПН </w:t>
      </w:r>
    </w:p>
    <w:p w:rsidR="005747DB" w:rsidRPr="00E42100" w:rsidRDefault="005747DB" w:rsidP="005747DB">
      <w:pPr>
        <w:pStyle w:val="a3"/>
        <w:ind w:right="-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42100">
        <w:rPr>
          <w:rFonts w:ascii="Times New Roman" w:hAnsi="Times New Roman" w:cs="Times New Roman"/>
          <w:b/>
          <w:sz w:val="28"/>
          <w:szCs w:val="28"/>
        </w:rPr>
        <w:t>Таблица</w:t>
      </w:r>
      <w:r w:rsidR="00390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2075"/>
        <w:gridCol w:w="1842"/>
        <w:gridCol w:w="2186"/>
      </w:tblGrid>
      <w:tr w:rsidR="005747DB" w:rsidRPr="00E42100" w:rsidTr="00390628">
        <w:trPr>
          <w:trHeight w:val="309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2020 г.</w:t>
            </w:r>
          </w:p>
        </w:tc>
      </w:tr>
      <w:tr w:rsidR="005747DB" w:rsidRPr="00E42100" w:rsidTr="00390628">
        <w:trPr>
          <w:trHeight w:val="272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>Всего (чел)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60 946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60841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59578</w:t>
            </w:r>
          </w:p>
        </w:tc>
      </w:tr>
      <w:tr w:rsidR="005747DB" w:rsidRPr="00E42100" w:rsidTr="00390628">
        <w:trPr>
          <w:trHeight w:val="275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 т.ч. взрослое население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44 126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45513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42645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детское население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15 081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15357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14947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>в том числе: детей 0-17 лет включительно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16 820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17219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16933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noProof/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 xml:space="preserve">из них детей до 1 года  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1 099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1008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826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noProof/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>детей 0-4 лет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5 989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5802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5225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  <w:vAlign w:val="bottom"/>
          </w:tcPr>
          <w:p w:rsidR="005747DB" w:rsidRPr="00E42100" w:rsidRDefault="005747DB" w:rsidP="00390628">
            <w:pPr>
              <w:ind w:right="-1"/>
              <w:jc w:val="both"/>
              <w:rPr>
                <w:noProof/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>детей 5-9 лет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5 087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5245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kk-KZ"/>
              </w:rPr>
              <w:t xml:space="preserve">5 </w:t>
            </w:r>
            <w:r w:rsidRPr="00E42100">
              <w:rPr>
                <w:sz w:val="28"/>
                <w:szCs w:val="28"/>
                <w:lang w:val="en-US"/>
              </w:rPr>
              <w:t>251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  <w:vAlign w:val="bottom"/>
          </w:tcPr>
          <w:p w:rsidR="005747DB" w:rsidRPr="00E42100" w:rsidRDefault="005747DB" w:rsidP="00390628">
            <w:pPr>
              <w:ind w:right="-1"/>
              <w:jc w:val="both"/>
              <w:rPr>
                <w:noProof/>
                <w:sz w:val="28"/>
                <w:szCs w:val="28"/>
              </w:rPr>
            </w:pPr>
            <w:r w:rsidRPr="00E42100">
              <w:rPr>
                <w:noProof/>
                <w:sz w:val="28"/>
                <w:szCs w:val="28"/>
              </w:rPr>
              <w:t xml:space="preserve">детей 10-14 лет  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4 005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4310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4471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</w:tcPr>
          <w:p w:rsidR="005747DB" w:rsidRPr="00E42100" w:rsidRDefault="005747DB" w:rsidP="00390628">
            <w:pPr>
              <w:pStyle w:val="a5"/>
              <w:ind w:right="-1"/>
              <w:rPr>
                <w:noProof/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Женщин фертильного возраста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16 375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15655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kk-KZ"/>
              </w:rPr>
              <w:t>1</w:t>
            </w:r>
            <w:r w:rsidRPr="00E42100">
              <w:rPr>
                <w:sz w:val="28"/>
                <w:szCs w:val="28"/>
                <w:lang w:val="en-US"/>
              </w:rPr>
              <w:t>5666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  <w:vAlign w:val="bottom"/>
          </w:tcPr>
          <w:p w:rsidR="005747DB" w:rsidRPr="00E42100" w:rsidRDefault="005747DB" w:rsidP="00390628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noProof/>
                <w:sz w:val="28"/>
                <w:szCs w:val="28"/>
              </w:rPr>
              <w:t>Население трудоспособного</w:t>
            </w:r>
          </w:p>
          <w:p w:rsidR="005747DB" w:rsidRPr="00E42100" w:rsidRDefault="005747DB" w:rsidP="00390628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noProof/>
                <w:sz w:val="28"/>
                <w:szCs w:val="28"/>
              </w:rPr>
              <w:t>возраста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36 500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35914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kk-KZ"/>
              </w:rPr>
              <w:t>3</w:t>
            </w:r>
            <w:r w:rsidRPr="00E42100">
              <w:rPr>
                <w:sz w:val="28"/>
                <w:szCs w:val="28"/>
                <w:lang w:val="en-US"/>
              </w:rPr>
              <w:t>3635</w:t>
            </w:r>
          </w:p>
        </w:tc>
      </w:tr>
      <w:tr w:rsidR="005747DB" w:rsidRPr="00E42100" w:rsidTr="00390628">
        <w:trPr>
          <w:trHeight w:val="280"/>
        </w:trPr>
        <w:tc>
          <w:tcPr>
            <w:tcW w:w="3644" w:type="dxa"/>
            <w:vAlign w:val="bottom"/>
          </w:tcPr>
          <w:p w:rsidR="005747DB" w:rsidRPr="00E42100" w:rsidRDefault="005747DB" w:rsidP="00390628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noProof/>
                <w:sz w:val="28"/>
                <w:szCs w:val="28"/>
              </w:rPr>
              <w:t>Население старше</w:t>
            </w:r>
          </w:p>
          <w:p w:rsidR="005747DB" w:rsidRPr="00E42100" w:rsidRDefault="005747DB" w:rsidP="00390628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noProof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2075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7 626</w:t>
            </w:r>
          </w:p>
        </w:tc>
        <w:tc>
          <w:tcPr>
            <w:tcW w:w="1842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7708</w:t>
            </w:r>
          </w:p>
        </w:tc>
        <w:tc>
          <w:tcPr>
            <w:tcW w:w="2186" w:type="dxa"/>
          </w:tcPr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E42100">
              <w:rPr>
                <w:sz w:val="28"/>
                <w:szCs w:val="28"/>
                <w:lang w:val="en-US"/>
              </w:rPr>
              <w:t>9010</w:t>
            </w:r>
          </w:p>
          <w:p w:rsidR="005747DB" w:rsidRPr="00E42100" w:rsidRDefault="005747DB" w:rsidP="00390628">
            <w:pPr>
              <w:pStyle w:val="a5"/>
              <w:ind w:right="-1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</w:p>
    <w:p w:rsidR="005747DB" w:rsidRPr="00E42100" w:rsidRDefault="005747DB" w:rsidP="005747DB">
      <w:pPr>
        <w:pStyle w:val="a5"/>
        <w:ind w:right="-1" w:firstLine="708"/>
        <w:rPr>
          <w:sz w:val="28"/>
          <w:szCs w:val="28"/>
        </w:rPr>
      </w:pPr>
      <w:r w:rsidRPr="00E42100">
        <w:rPr>
          <w:sz w:val="28"/>
          <w:szCs w:val="28"/>
        </w:rPr>
        <w:t>Численность обслуживаемого населения в динамике с 2019 г. уменьшилась 1,02%, на конец отчетного года составило  человек 59</w:t>
      </w:r>
      <w:r>
        <w:rPr>
          <w:sz w:val="28"/>
          <w:szCs w:val="28"/>
        </w:rPr>
        <w:t xml:space="preserve"> </w:t>
      </w:r>
      <w:r w:rsidRPr="00E42100">
        <w:rPr>
          <w:sz w:val="28"/>
          <w:szCs w:val="28"/>
        </w:rPr>
        <w:t xml:space="preserve">578. </w:t>
      </w:r>
    </w:p>
    <w:p w:rsidR="005747DB" w:rsidRPr="00E42100" w:rsidRDefault="005747DB" w:rsidP="005747DB">
      <w:pPr>
        <w:pStyle w:val="a5"/>
        <w:ind w:right="-1" w:firstLine="708"/>
        <w:rPr>
          <w:sz w:val="28"/>
          <w:szCs w:val="28"/>
        </w:rPr>
      </w:pPr>
      <w:r w:rsidRPr="00E42100">
        <w:rPr>
          <w:sz w:val="28"/>
          <w:szCs w:val="28"/>
        </w:rPr>
        <w:t xml:space="preserve">От общего числа населения: 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- дети от 0-12месяцев – </w:t>
      </w:r>
      <w:r w:rsidRPr="00E42100">
        <w:rPr>
          <w:sz w:val="28"/>
          <w:szCs w:val="28"/>
          <w:lang w:val="kk-KZ"/>
        </w:rPr>
        <w:t xml:space="preserve">826 </w:t>
      </w:r>
      <w:r w:rsidRPr="00E42100">
        <w:rPr>
          <w:sz w:val="28"/>
          <w:szCs w:val="28"/>
        </w:rPr>
        <w:t>- 1,3%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>- дети 0-17лет – 1</w:t>
      </w:r>
      <w:r w:rsidRPr="00E42100">
        <w:rPr>
          <w:sz w:val="28"/>
          <w:szCs w:val="28"/>
          <w:lang w:val="kk-KZ"/>
        </w:rPr>
        <w:t>6 933</w:t>
      </w:r>
      <w:r w:rsidRPr="00E42100">
        <w:rPr>
          <w:sz w:val="28"/>
          <w:szCs w:val="28"/>
        </w:rPr>
        <w:t xml:space="preserve"> – 28,4 % от общего числа населения, 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в том числе дети 0 – 4 лет – </w:t>
      </w:r>
      <w:r w:rsidRPr="00E42100">
        <w:rPr>
          <w:sz w:val="28"/>
          <w:szCs w:val="28"/>
          <w:lang w:val="kk-KZ"/>
        </w:rPr>
        <w:t>5225</w:t>
      </w:r>
      <w:r w:rsidRPr="00E42100">
        <w:rPr>
          <w:sz w:val="28"/>
          <w:szCs w:val="28"/>
        </w:rPr>
        <w:t xml:space="preserve"> – 8,7% от общего числа населения,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>- дети  5-9 лет -  5 251 детей - 8,81</w:t>
      </w:r>
      <w:r>
        <w:rPr>
          <w:sz w:val="28"/>
          <w:szCs w:val="28"/>
        </w:rPr>
        <w:t xml:space="preserve">%. 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- подростки 10-14 лет – 4471 – 7,5%. 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взрослое население – </w:t>
      </w:r>
      <w:r w:rsidRPr="00E42100">
        <w:rPr>
          <w:sz w:val="28"/>
          <w:szCs w:val="28"/>
          <w:lang w:val="kk-KZ"/>
        </w:rPr>
        <w:t xml:space="preserve">42 645 </w:t>
      </w:r>
      <w:r w:rsidRPr="00E42100">
        <w:rPr>
          <w:sz w:val="28"/>
          <w:szCs w:val="28"/>
        </w:rPr>
        <w:t xml:space="preserve">– 71,5 %, в том числе женщины фертильного возраста – 15 666 – 26,2%,  лица трудоспособного возраста – 33635– </w:t>
      </w:r>
      <w:r w:rsidRPr="00E42100">
        <w:rPr>
          <w:sz w:val="28"/>
          <w:szCs w:val="28"/>
          <w:lang w:val="kk-KZ"/>
        </w:rPr>
        <w:t>56,4</w:t>
      </w:r>
      <w:r w:rsidRPr="00E42100">
        <w:rPr>
          <w:sz w:val="28"/>
          <w:szCs w:val="28"/>
        </w:rPr>
        <w:t>% от общего числа населения;</w:t>
      </w:r>
    </w:p>
    <w:p w:rsidR="005747DB" w:rsidRPr="00E42100" w:rsidRDefault="005747DB" w:rsidP="005747DB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>- лица 60 лет и старше  – 9010  – 15,1% от общего числа населения.</w:t>
      </w:r>
    </w:p>
    <w:p w:rsidR="005747DB" w:rsidRDefault="005747DB" w:rsidP="005747DB"/>
    <w:p w:rsidR="00390628" w:rsidRPr="00E42100" w:rsidRDefault="00390628" w:rsidP="00390628">
      <w:pPr>
        <w:pStyle w:val="a5"/>
        <w:shd w:val="clear" w:color="auto" w:fill="FFFFFF"/>
        <w:ind w:right="-1"/>
        <w:rPr>
          <w:color w:val="FF0000"/>
          <w:sz w:val="28"/>
          <w:szCs w:val="28"/>
        </w:rPr>
      </w:pPr>
    </w:p>
    <w:p w:rsidR="00390628" w:rsidRPr="00295EB8" w:rsidRDefault="00390628" w:rsidP="00390628">
      <w:pPr>
        <w:tabs>
          <w:tab w:val="left" w:pos="1580"/>
        </w:tabs>
        <w:ind w:right="-1"/>
        <w:jc w:val="center"/>
        <w:rPr>
          <w:b/>
          <w:sz w:val="28"/>
          <w:szCs w:val="28"/>
        </w:rPr>
      </w:pPr>
      <w:r w:rsidRPr="00295EB8">
        <w:rPr>
          <w:b/>
          <w:sz w:val="28"/>
          <w:szCs w:val="28"/>
        </w:rPr>
        <w:t xml:space="preserve">Движение «Д» - больных по нозологиям за 2020 </w:t>
      </w:r>
      <w:r w:rsidRPr="00295EB8">
        <w:rPr>
          <w:b/>
          <w:sz w:val="28"/>
          <w:szCs w:val="28"/>
          <w:lang w:val="kk-KZ"/>
        </w:rPr>
        <w:t xml:space="preserve"> </w:t>
      </w:r>
      <w:r w:rsidRPr="00295EB8">
        <w:rPr>
          <w:b/>
          <w:sz w:val="28"/>
          <w:szCs w:val="28"/>
        </w:rPr>
        <w:t>(12мес</w:t>
      </w:r>
      <w:proofErr w:type="gramStart"/>
      <w:r w:rsidRPr="00295EB8">
        <w:rPr>
          <w:b/>
          <w:sz w:val="28"/>
          <w:szCs w:val="28"/>
        </w:rPr>
        <w:t>)г</w:t>
      </w:r>
      <w:proofErr w:type="gramEnd"/>
      <w:r w:rsidRPr="00295EB8">
        <w:rPr>
          <w:b/>
          <w:sz w:val="28"/>
          <w:szCs w:val="28"/>
        </w:rPr>
        <w:t xml:space="preserve">од </w:t>
      </w:r>
    </w:p>
    <w:p w:rsidR="00390628" w:rsidRPr="00295EB8" w:rsidRDefault="00390628" w:rsidP="00390628">
      <w:pPr>
        <w:tabs>
          <w:tab w:val="left" w:pos="1580"/>
        </w:tabs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p w:rsidR="00390628" w:rsidRPr="00295EB8" w:rsidRDefault="00390628" w:rsidP="00390628">
      <w:pPr>
        <w:tabs>
          <w:tab w:val="left" w:pos="1580"/>
        </w:tabs>
        <w:ind w:right="-1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276"/>
        <w:gridCol w:w="851"/>
        <w:gridCol w:w="992"/>
        <w:gridCol w:w="850"/>
        <w:gridCol w:w="993"/>
        <w:gridCol w:w="1171"/>
        <w:gridCol w:w="1380"/>
      </w:tblGrid>
      <w:tr w:rsidR="00390628" w:rsidRPr="00295EB8" w:rsidTr="00390628">
        <w:tc>
          <w:tcPr>
            <w:tcW w:w="567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Нозологии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Состояло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Взято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Снято </w:t>
            </w:r>
          </w:p>
        </w:tc>
        <w:tc>
          <w:tcPr>
            <w:tcW w:w="3014" w:type="dxa"/>
            <w:gridSpan w:val="3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Снято с учета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Состоит на конец года</w:t>
            </w:r>
          </w:p>
        </w:tc>
      </w:tr>
      <w:tr w:rsidR="00390628" w:rsidRPr="00295EB8" w:rsidTr="00390628">
        <w:tc>
          <w:tcPr>
            <w:tcW w:w="567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С </w:t>
            </w:r>
            <w:proofErr w:type="spellStart"/>
            <w:r w:rsidRPr="00295EB8">
              <w:rPr>
                <w:sz w:val="28"/>
                <w:szCs w:val="28"/>
              </w:rPr>
              <w:t>улуч</w:t>
            </w:r>
            <w:proofErr w:type="spellEnd"/>
            <w:r w:rsidRPr="00295EB8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 выезд.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Со смертью</w:t>
            </w:r>
          </w:p>
        </w:tc>
        <w:tc>
          <w:tcPr>
            <w:tcW w:w="1380" w:type="dxa"/>
            <w:vMerge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Болезни системы </w:t>
            </w:r>
            <w:r w:rsidRPr="00295EB8">
              <w:rPr>
                <w:sz w:val="28"/>
                <w:szCs w:val="28"/>
              </w:rPr>
              <w:lastRenderedPageBreak/>
              <w:t xml:space="preserve">кровообращения 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lastRenderedPageBreak/>
              <w:t>9079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1862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1964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1352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109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503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8977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органов ЖКТ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425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173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163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303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672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91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84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639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МПС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3098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405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1007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934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2496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ХРБС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47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5EB8">
              <w:rPr>
                <w:sz w:val="28"/>
                <w:szCs w:val="28"/>
              </w:rPr>
              <w:t>Бол</w:t>
            </w:r>
            <w:proofErr w:type="gramStart"/>
            <w:r w:rsidRPr="00295EB8">
              <w:rPr>
                <w:sz w:val="28"/>
                <w:szCs w:val="28"/>
              </w:rPr>
              <w:t>.э</w:t>
            </w:r>
            <w:proofErr w:type="gramEnd"/>
            <w:r w:rsidRPr="00295EB8">
              <w:rPr>
                <w:sz w:val="28"/>
                <w:szCs w:val="28"/>
              </w:rPr>
              <w:t>ндокрин</w:t>
            </w:r>
            <w:proofErr w:type="spellEnd"/>
            <w:r w:rsidRPr="00295EB8">
              <w:rPr>
                <w:sz w:val="28"/>
                <w:szCs w:val="28"/>
              </w:rPr>
              <w:t>.</w:t>
            </w:r>
          </w:p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системы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2297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394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180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129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2511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5EB8">
              <w:rPr>
                <w:sz w:val="28"/>
                <w:szCs w:val="28"/>
              </w:rPr>
              <w:t>Ревмат</w:t>
            </w:r>
            <w:proofErr w:type="gramStart"/>
            <w:r w:rsidRPr="00295EB8">
              <w:rPr>
                <w:sz w:val="28"/>
                <w:szCs w:val="28"/>
              </w:rPr>
              <w:t>.а</w:t>
            </w:r>
            <w:proofErr w:type="gramEnd"/>
            <w:r w:rsidRPr="00295EB8">
              <w:rPr>
                <w:sz w:val="28"/>
                <w:szCs w:val="28"/>
              </w:rPr>
              <w:t>ртрит</w:t>
            </w:r>
            <w:proofErr w:type="spellEnd"/>
            <w:r w:rsidRPr="00295EB8">
              <w:rPr>
                <w:sz w:val="28"/>
                <w:szCs w:val="28"/>
              </w:rPr>
              <w:t xml:space="preserve"> и др. СЗСТ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166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183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крови (анемии)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9969D8">
              <w:rPr>
                <w:sz w:val="28"/>
                <w:szCs w:val="28"/>
                <w:lang w:val="kk-KZ"/>
              </w:rPr>
              <w:t>52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нервной системы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338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363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497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517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Инфекционные болезни 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343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84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77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350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Доброкачественные новообразования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221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189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 xml:space="preserve">Глазные болезни 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507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503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 w:rsidRPr="00295EB8">
              <w:rPr>
                <w:sz w:val="28"/>
                <w:szCs w:val="28"/>
              </w:rPr>
              <w:t>ЛОР болезни</w:t>
            </w:r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7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80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63713C">
              <w:rPr>
                <w:sz w:val="28"/>
                <w:szCs w:val="28"/>
                <w:lang w:val="kk-KZ"/>
              </w:rPr>
              <w:t>52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295EB8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5EB8">
              <w:rPr>
                <w:sz w:val="28"/>
                <w:szCs w:val="28"/>
              </w:rPr>
              <w:t>Врожден</w:t>
            </w:r>
            <w:proofErr w:type="gramStart"/>
            <w:r w:rsidRPr="00295EB8">
              <w:rPr>
                <w:sz w:val="28"/>
                <w:szCs w:val="28"/>
              </w:rPr>
              <w:t>.а</w:t>
            </w:r>
            <w:proofErr w:type="gramEnd"/>
            <w:r w:rsidRPr="00295EB8">
              <w:rPr>
                <w:sz w:val="28"/>
                <w:szCs w:val="28"/>
              </w:rPr>
              <w:t>номалии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rPr>
                <w:sz w:val="28"/>
                <w:szCs w:val="28"/>
                <w:lang w:val="kk-KZ"/>
              </w:rPr>
            </w:pPr>
          </w:p>
          <w:p w:rsidR="00390628" w:rsidRPr="00295EB8" w:rsidRDefault="00390628" w:rsidP="00390628">
            <w:pPr>
              <w:tabs>
                <w:tab w:val="left" w:pos="1580"/>
              </w:tabs>
              <w:ind w:right="-1"/>
              <w:rPr>
                <w:sz w:val="28"/>
                <w:szCs w:val="28"/>
                <w:lang w:val="kk-KZ"/>
              </w:rPr>
            </w:pPr>
            <w:r w:rsidRPr="00295EB8"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295EB8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rPr>
                <w:color w:val="000000"/>
                <w:sz w:val="28"/>
                <w:szCs w:val="28"/>
                <w:lang w:val="kk-KZ"/>
              </w:rPr>
            </w:pPr>
            <w:r w:rsidRPr="0063713C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295EB8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295EB8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295EB8"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380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rPr>
                <w:color w:val="000000"/>
                <w:sz w:val="28"/>
                <w:szCs w:val="28"/>
                <w:lang w:val="kk-KZ"/>
              </w:rPr>
            </w:pPr>
            <w:r w:rsidRPr="0063713C">
              <w:rPr>
                <w:color w:val="000000"/>
                <w:sz w:val="28"/>
                <w:szCs w:val="28"/>
                <w:lang w:val="kk-KZ"/>
              </w:rPr>
              <w:t>48</w:t>
            </w:r>
          </w:p>
        </w:tc>
      </w:tr>
      <w:tr w:rsidR="00390628" w:rsidRPr="00295EB8" w:rsidTr="00390628">
        <w:tc>
          <w:tcPr>
            <w:tcW w:w="567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390628" w:rsidRPr="00295EB8" w:rsidRDefault="00390628" w:rsidP="00390628">
            <w:pPr>
              <w:tabs>
                <w:tab w:val="left" w:pos="158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90628" w:rsidRDefault="00390628" w:rsidP="00390628">
            <w:pPr>
              <w:tabs>
                <w:tab w:val="left" w:pos="1580"/>
              </w:tabs>
              <w:ind w:right="-1"/>
              <w:rPr>
                <w:sz w:val="28"/>
                <w:szCs w:val="28"/>
                <w:lang w:val="kk-KZ"/>
              </w:rPr>
            </w:pPr>
          </w:p>
          <w:p w:rsidR="00390628" w:rsidRPr="00295EB8" w:rsidRDefault="00390628" w:rsidP="00390628">
            <w:pPr>
              <w:tabs>
                <w:tab w:val="left" w:pos="1580"/>
              </w:tabs>
              <w:ind w:right="-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17861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3 120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63713C">
              <w:rPr>
                <w:color w:val="000000"/>
                <w:sz w:val="28"/>
                <w:szCs w:val="28"/>
                <w:lang w:val="kk-KZ"/>
              </w:rPr>
              <w:t>3751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2 755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221</w:t>
            </w:r>
          </w:p>
        </w:tc>
        <w:tc>
          <w:tcPr>
            <w:tcW w:w="1171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775</w:t>
            </w:r>
          </w:p>
        </w:tc>
        <w:tc>
          <w:tcPr>
            <w:tcW w:w="1380" w:type="dxa"/>
            <w:shd w:val="clear" w:color="auto" w:fill="FFFFFF"/>
            <w:vAlign w:val="bottom"/>
          </w:tcPr>
          <w:p w:rsidR="00390628" w:rsidRPr="00295EB8" w:rsidRDefault="00390628" w:rsidP="00390628">
            <w:pPr>
              <w:ind w:right="-1"/>
              <w:rPr>
                <w:color w:val="000000"/>
                <w:sz w:val="28"/>
                <w:szCs w:val="28"/>
                <w:lang w:val="kk-KZ"/>
              </w:rPr>
            </w:pPr>
            <w:r w:rsidRPr="0063713C">
              <w:rPr>
                <w:color w:val="000000"/>
                <w:sz w:val="28"/>
                <w:szCs w:val="28"/>
                <w:lang w:val="kk-KZ"/>
              </w:rPr>
              <w:t>17230</w:t>
            </w:r>
          </w:p>
        </w:tc>
      </w:tr>
    </w:tbl>
    <w:p w:rsidR="00390628" w:rsidRPr="00295EB8" w:rsidRDefault="00390628" w:rsidP="00390628">
      <w:pPr>
        <w:tabs>
          <w:tab w:val="left" w:pos="1580"/>
        </w:tabs>
        <w:ind w:right="-1"/>
        <w:jc w:val="both"/>
        <w:rPr>
          <w:sz w:val="28"/>
          <w:szCs w:val="28"/>
        </w:rPr>
      </w:pPr>
    </w:p>
    <w:p w:rsidR="00390628" w:rsidRPr="007730C3" w:rsidRDefault="00390628" w:rsidP="00390628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E42100">
        <w:lastRenderedPageBreak/>
        <w:tab/>
      </w:r>
      <w:r w:rsidRPr="007730C3">
        <w:rPr>
          <w:sz w:val="28"/>
          <w:szCs w:val="28"/>
        </w:rPr>
        <w:t xml:space="preserve">Состояло на начало года 2020 г. – 17 861 диспансерных больных, на учет впервые взято – 3 120 больных – </w:t>
      </w:r>
      <w:r w:rsidRPr="00C756FC">
        <w:rPr>
          <w:sz w:val="28"/>
          <w:szCs w:val="28"/>
        </w:rPr>
        <w:t>17,4% .</w:t>
      </w:r>
      <w:r w:rsidRPr="007730C3">
        <w:rPr>
          <w:sz w:val="28"/>
          <w:szCs w:val="28"/>
        </w:rPr>
        <w:t xml:space="preserve"> </w:t>
      </w:r>
    </w:p>
    <w:p w:rsidR="00390628" w:rsidRPr="007730C3" w:rsidRDefault="00390628" w:rsidP="00390628">
      <w:pPr>
        <w:tabs>
          <w:tab w:val="left" w:pos="567"/>
          <w:tab w:val="left" w:pos="1580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ab/>
        <w:t xml:space="preserve">Снято с Д-учета – 3751 больных – </w:t>
      </w:r>
      <w:r w:rsidRPr="00C756FC">
        <w:rPr>
          <w:sz w:val="28"/>
          <w:szCs w:val="28"/>
        </w:rPr>
        <w:t>21%,</w:t>
      </w:r>
      <w:r w:rsidRPr="007730C3">
        <w:rPr>
          <w:sz w:val="28"/>
          <w:szCs w:val="28"/>
        </w:rPr>
        <w:t xml:space="preserve"> в том числе: с выздоровлением и улучшением снято – 2 755 больных – </w:t>
      </w:r>
      <w:r w:rsidRPr="00C756FC">
        <w:rPr>
          <w:sz w:val="28"/>
          <w:szCs w:val="28"/>
        </w:rPr>
        <w:t>15,4%,</w:t>
      </w:r>
      <w:r w:rsidRPr="007730C3">
        <w:rPr>
          <w:sz w:val="28"/>
          <w:szCs w:val="28"/>
        </w:rPr>
        <w:t xml:space="preserve">  за счет оздоровления диспансерных больных, с выездом – 221 больных </w:t>
      </w:r>
      <w:r w:rsidRPr="007730C3">
        <w:rPr>
          <w:b/>
          <w:sz w:val="28"/>
          <w:szCs w:val="28"/>
        </w:rPr>
        <w:t xml:space="preserve">– </w:t>
      </w:r>
      <w:r w:rsidRPr="00C756FC">
        <w:rPr>
          <w:sz w:val="28"/>
          <w:szCs w:val="28"/>
        </w:rPr>
        <w:t>8%</w:t>
      </w:r>
      <w:r w:rsidRPr="007730C3">
        <w:rPr>
          <w:b/>
          <w:sz w:val="28"/>
          <w:szCs w:val="28"/>
        </w:rPr>
        <w:t>,</w:t>
      </w:r>
      <w:r w:rsidRPr="007730C3">
        <w:rPr>
          <w:sz w:val="28"/>
          <w:szCs w:val="28"/>
        </w:rPr>
        <w:t xml:space="preserve"> со смертью  - 775 больных – </w:t>
      </w:r>
      <w:r w:rsidRPr="00C756FC">
        <w:rPr>
          <w:sz w:val="28"/>
          <w:szCs w:val="28"/>
        </w:rPr>
        <w:t>4,3%.</w:t>
      </w:r>
      <w:r w:rsidRPr="007730C3">
        <w:rPr>
          <w:sz w:val="28"/>
          <w:szCs w:val="28"/>
        </w:rPr>
        <w:t xml:space="preserve">  </w:t>
      </w:r>
    </w:p>
    <w:p w:rsidR="00390628" w:rsidRPr="007730C3" w:rsidRDefault="00390628" w:rsidP="00390628">
      <w:pPr>
        <w:tabs>
          <w:tab w:val="left" w:pos="567"/>
          <w:tab w:val="left" w:pos="1580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ab/>
        <w:t xml:space="preserve">На конец отчетного года состоит на учете – 17 230 диспансерных больных, в среднем на 1 участке ВОП приходится 506 диспансерных больных – 29,36% от общего числа обслуживаемого населения на участке ВОП. </w:t>
      </w:r>
    </w:p>
    <w:p w:rsidR="00390628" w:rsidRPr="007730C3" w:rsidRDefault="00390628" w:rsidP="00390628">
      <w:pPr>
        <w:tabs>
          <w:tab w:val="left" w:pos="567"/>
          <w:tab w:val="left" w:pos="1580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ab/>
        <w:t xml:space="preserve">В структуре диспансерных больных преобладают:  </w:t>
      </w:r>
    </w:p>
    <w:p w:rsidR="00390628" w:rsidRPr="007730C3" w:rsidRDefault="00390628" w:rsidP="00390628">
      <w:pPr>
        <w:tabs>
          <w:tab w:val="left" w:pos="284"/>
          <w:tab w:val="left" w:pos="567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 xml:space="preserve">на первом месте - болезни системы кровообращения 8977 – 52,1% от общего количества </w:t>
      </w:r>
      <w:proofErr w:type="gramStart"/>
      <w:r w:rsidRPr="007730C3">
        <w:rPr>
          <w:sz w:val="28"/>
          <w:szCs w:val="28"/>
        </w:rPr>
        <w:t>диспансерных</w:t>
      </w:r>
      <w:proofErr w:type="gramEnd"/>
      <w:r w:rsidRPr="007730C3">
        <w:rPr>
          <w:sz w:val="28"/>
          <w:szCs w:val="28"/>
        </w:rPr>
        <w:t>,</w:t>
      </w:r>
    </w:p>
    <w:p w:rsidR="00390628" w:rsidRPr="007730C3" w:rsidRDefault="00390628" w:rsidP="00390628">
      <w:pPr>
        <w:tabs>
          <w:tab w:val="left" w:pos="284"/>
          <w:tab w:val="left" w:pos="567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>на втором месте болезни эндокринной системы – 2 511 – 14,57%</w:t>
      </w:r>
    </w:p>
    <w:p w:rsidR="00390628" w:rsidRPr="007730C3" w:rsidRDefault="00390628" w:rsidP="00390628">
      <w:pPr>
        <w:tabs>
          <w:tab w:val="left" w:pos="284"/>
          <w:tab w:val="left" w:pos="567"/>
        </w:tabs>
        <w:ind w:right="-1"/>
        <w:jc w:val="both"/>
        <w:rPr>
          <w:sz w:val="28"/>
          <w:szCs w:val="28"/>
        </w:rPr>
      </w:pPr>
      <w:r w:rsidRPr="007730C3">
        <w:rPr>
          <w:sz w:val="28"/>
          <w:szCs w:val="28"/>
        </w:rPr>
        <w:t>на третьем месте: болезни: мочеполовая система – 2 496 – 14,48%</w:t>
      </w:r>
    </w:p>
    <w:p w:rsidR="00F26396" w:rsidRDefault="00F26396" w:rsidP="00390628">
      <w:pPr>
        <w:pStyle w:val="a5"/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F26396" w:rsidRDefault="00F26396" w:rsidP="00390628">
      <w:pPr>
        <w:pStyle w:val="a5"/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390628" w:rsidRPr="00BB4E07" w:rsidRDefault="00390628" w:rsidP="00390628">
      <w:pPr>
        <w:pStyle w:val="a5"/>
        <w:shd w:val="clear" w:color="auto" w:fill="FFFFFF"/>
        <w:ind w:right="-1"/>
        <w:jc w:val="center"/>
        <w:rPr>
          <w:b/>
          <w:sz w:val="28"/>
          <w:szCs w:val="28"/>
        </w:rPr>
      </w:pPr>
      <w:r w:rsidRPr="00BB4E07">
        <w:rPr>
          <w:b/>
          <w:sz w:val="28"/>
          <w:szCs w:val="28"/>
        </w:rPr>
        <w:t xml:space="preserve">Инвалидность </w:t>
      </w:r>
    </w:p>
    <w:p w:rsidR="00390628" w:rsidRPr="00BB4E07" w:rsidRDefault="00390628" w:rsidP="00390628">
      <w:pPr>
        <w:pStyle w:val="a5"/>
        <w:shd w:val="clear" w:color="auto" w:fill="FFFFFF"/>
        <w:ind w:right="-1"/>
        <w:jc w:val="right"/>
        <w:rPr>
          <w:b/>
          <w:sz w:val="28"/>
          <w:szCs w:val="28"/>
        </w:rPr>
      </w:pPr>
      <w:r w:rsidRPr="00BB4E07">
        <w:rPr>
          <w:b/>
          <w:sz w:val="28"/>
          <w:szCs w:val="28"/>
        </w:rPr>
        <w:t xml:space="preserve">Таблица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276"/>
        <w:gridCol w:w="1275"/>
        <w:gridCol w:w="1134"/>
        <w:gridCol w:w="1135"/>
        <w:gridCol w:w="1134"/>
        <w:gridCol w:w="1276"/>
      </w:tblGrid>
      <w:tr w:rsidR="00390628" w:rsidRPr="00D84D20" w:rsidTr="00390628">
        <w:trPr>
          <w:cantSplit/>
          <w:trHeight w:val="278"/>
        </w:trPr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69" w:type="dxa"/>
            <w:gridSpan w:val="2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410" w:type="dxa"/>
            <w:gridSpan w:val="2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390628" w:rsidRPr="00D84D20" w:rsidTr="00390628">
        <w:trPr>
          <w:cantSplit/>
          <w:trHeight w:val="356"/>
        </w:trPr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Лица трудоспособного</w:t>
            </w:r>
          </w:p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Лица трудоспособного</w:t>
            </w:r>
          </w:p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Лица трудоспособного</w:t>
            </w:r>
          </w:p>
          <w:p w:rsidR="00390628" w:rsidRPr="00D84D20" w:rsidRDefault="00390628" w:rsidP="00390628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выход </w:t>
            </w:r>
          </w:p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на  инвалидность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91 – 73,3%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72-70,5%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gramStart"/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первичного</w:t>
            </w:r>
            <w:proofErr w:type="gramEnd"/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выхода  </w:t>
            </w:r>
            <w:proofErr w:type="gramStart"/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</w:t>
            </w:r>
          </w:p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работающего населения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36 500 – 24,9%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34561-</w:t>
            </w:r>
          </w:p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33 635-21,4</w:t>
            </w: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0628" w:rsidRPr="00D84D20" w:rsidTr="00390628">
        <w:trPr>
          <w:trHeight w:val="240"/>
        </w:trPr>
        <w:tc>
          <w:tcPr>
            <w:tcW w:w="2409" w:type="dxa"/>
            <w:shd w:val="clear" w:color="auto" w:fill="FFFFFF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-6.5%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3-4,1%</w:t>
            </w:r>
          </w:p>
        </w:tc>
      </w:tr>
      <w:tr w:rsidR="00390628" w:rsidRPr="00D84D20" w:rsidTr="00390628">
        <w:trPr>
          <w:trHeight w:val="240"/>
        </w:trPr>
        <w:tc>
          <w:tcPr>
            <w:tcW w:w="2409" w:type="dxa"/>
            <w:shd w:val="clear" w:color="auto" w:fill="FFFFFF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37-51,3%</w:t>
            </w:r>
          </w:p>
        </w:tc>
      </w:tr>
      <w:tr w:rsidR="00390628" w:rsidRPr="00D84D20" w:rsidTr="00390628">
        <w:trPr>
          <w:trHeight w:val="240"/>
        </w:trPr>
        <w:tc>
          <w:tcPr>
            <w:tcW w:w="2409" w:type="dxa"/>
            <w:shd w:val="clear" w:color="auto" w:fill="FFFFFF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-51.3%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32-44,4%</w:t>
            </w:r>
          </w:p>
        </w:tc>
      </w:tr>
      <w:tr w:rsidR="00390628" w:rsidRPr="00D84D20" w:rsidTr="00390628">
        <w:trPr>
          <w:trHeight w:val="298"/>
        </w:trPr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Заболевания ССС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29 – 23,4%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17 – 16,8%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-15.7%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11-15,2%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Органов дыхания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 – 0,8%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пищеварения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9 – 7,2%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 – 2,1%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-3.9%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2-2,7%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22 – 17,7%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10 – 10,9%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-10.5%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7-9,7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 – 1,6%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3-4,2%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Эндокринная система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 – 3,2%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 – 2,1%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7-9,7%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Болезни крови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 – 0,8%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-1.3%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 – 2,4%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 – 3,2%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-2.6%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1-1,3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21 – 16,9%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10 – 10,9%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-13.1%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12-16,6%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Глазные болезни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12 – 9,6%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 – 5,4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4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-6.5%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2-2,7%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ЛОР болезни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5-6,9%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Мочеполовая система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5 – 4,0%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2 – 2,2%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84D20">
              <w:rPr>
                <w:rFonts w:eastAsia="Calibri"/>
                <w:sz w:val="28"/>
                <w:szCs w:val="28"/>
                <w:lang w:val="en-US" w:eastAsia="en-US"/>
              </w:rPr>
              <w:t>-3.9%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4-5,5%</w:t>
            </w:r>
          </w:p>
        </w:tc>
      </w:tr>
      <w:tr w:rsidR="00390628" w:rsidRPr="00D84D20" w:rsidTr="00390628">
        <w:tc>
          <w:tcPr>
            <w:tcW w:w="2409" w:type="dxa"/>
          </w:tcPr>
          <w:p w:rsidR="00390628" w:rsidRPr="00D84D20" w:rsidRDefault="00390628" w:rsidP="00390628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pStyle w:val="a3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20">
              <w:rPr>
                <w:rFonts w:ascii="Times New Roman" w:hAnsi="Times New Roman" w:cs="Times New Roman"/>
                <w:sz w:val="28"/>
                <w:szCs w:val="28"/>
              </w:rPr>
              <w:t>15 – 12,1%</w:t>
            </w:r>
          </w:p>
        </w:tc>
        <w:tc>
          <w:tcPr>
            <w:tcW w:w="127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6 – 6,6%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5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4D20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D84D20">
              <w:rPr>
                <w:rFonts w:eastAsia="Calibri"/>
                <w:sz w:val="28"/>
                <w:szCs w:val="28"/>
                <w:lang w:val="en-US" w:eastAsia="en-US"/>
              </w:rPr>
              <w:t>-14.4%</w:t>
            </w:r>
          </w:p>
        </w:tc>
        <w:tc>
          <w:tcPr>
            <w:tcW w:w="1134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390628" w:rsidRPr="00D84D20" w:rsidRDefault="00390628" w:rsidP="00390628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9-12,5%</w:t>
            </w:r>
          </w:p>
        </w:tc>
      </w:tr>
    </w:tbl>
    <w:p w:rsidR="00390628" w:rsidRPr="00D84D20" w:rsidRDefault="00390628" w:rsidP="00390628">
      <w:pPr>
        <w:pStyle w:val="a5"/>
        <w:shd w:val="clear" w:color="auto" w:fill="FFFFFF"/>
        <w:ind w:right="-1" w:firstLine="708"/>
        <w:rPr>
          <w:sz w:val="28"/>
          <w:szCs w:val="28"/>
        </w:rPr>
      </w:pPr>
    </w:p>
    <w:p w:rsidR="00390628" w:rsidRPr="00BB4E07" w:rsidRDefault="00390628" w:rsidP="00390628">
      <w:pPr>
        <w:pStyle w:val="a5"/>
        <w:shd w:val="clear" w:color="auto" w:fill="FFFFFF"/>
        <w:ind w:right="-1"/>
        <w:rPr>
          <w:sz w:val="28"/>
          <w:szCs w:val="28"/>
        </w:rPr>
      </w:pPr>
      <w:proofErr w:type="gramStart"/>
      <w:r w:rsidRPr="00BB4E07">
        <w:rPr>
          <w:sz w:val="28"/>
          <w:szCs w:val="28"/>
        </w:rPr>
        <w:t xml:space="preserve">За отчетный период на МСЭК было направлено </w:t>
      </w:r>
      <w:r>
        <w:rPr>
          <w:sz w:val="28"/>
          <w:szCs w:val="28"/>
        </w:rPr>
        <w:t>460</w:t>
      </w:r>
      <w:r w:rsidRPr="00BB4E07">
        <w:rPr>
          <w:sz w:val="28"/>
          <w:szCs w:val="28"/>
        </w:rPr>
        <w:t xml:space="preserve"> человек, из них первично освидетельствованы 1</w:t>
      </w:r>
      <w:r>
        <w:rPr>
          <w:sz w:val="28"/>
          <w:szCs w:val="28"/>
        </w:rPr>
        <w:t>0</w:t>
      </w:r>
      <w:r w:rsidRPr="00BB4E07">
        <w:rPr>
          <w:sz w:val="28"/>
          <w:szCs w:val="28"/>
        </w:rPr>
        <w:t xml:space="preserve">2 больных, в том числе на повторное освидетельствование направлено  </w:t>
      </w:r>
      <w:r>
        <w:rPr>
          <w:sz w:val="28"/>
          <w:szCs w:val="28"/>
        </w:rPr>
        <w:t>358</w:t>
      </w:r>
      <w:r w:rsidRPr="00BB4E07">
        <w:rPr>
          <w:sz w:val="28"/>
          <w:szCs w:val="28"/>
        </w:rPr>
        <w:t xml:space="preserve"> больных.  </w:t>
      </w:r>
      <w:proofErr w:type="gramEnd"/>
    </w:p>
    <w:p w:rsidR="00390628" w:rsidRPr="00BB4E07" w:rsidRDefault="00390628" w:rsidP="0039062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ab/>
        <w:t>Первичная инвалидность определена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4E07">
        <w:rPr>
          <w:rFonts w:ascii="Times New Roman" w:hAnsi="Times New Roman" w:cs="Times New Roman"/>
          <w:sz w:val="28"/>
          <w:szCs w:val="28"/>
        </w:rPr>
        <w:t xml:space="preserve">2 больным.   Из числа </w:t>
      </w:r>
      <w:r>
        <w:rPr>
          <w:rFonts w:ascii="Times New Roman" w:hAnsi="Times New Roman" w:cs="Times New Roman"/>
          <w:sz w:val="28"/>
          <w:szCs w:val="28"/>
        </w:rPr>
        <w:t>впервые признанных инвалидами 72</w:t>
      </w:r>
      <w:r w:rsidRPr="00BB4E07">
        <w:rPr>
          <w:rFonts w:ascii="Times New Roman" w:hAnsi="Times New Roman" w:cs="Times New Roman"/>
          <w:sz w:val="28"/>
          <w:szCs w:val="28"/>
        </w:rPr>
        <w:t xml:space="preserve"> лиц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70,5</w:t>
      </w:r>
      <w:r w:rsidRPr="00BB4E07">
        <w:rPr>
          <w:rFonts w:ascii="Times New Roman" w:hAnsi="Times New Roman" w:cs="Times New Roman"/>
          <w:sz w:val="28"/>
          <w:szCs w:val="28"/>
        </w:rPr>
        <w:t xml:space="preserve">%. В динамике первичный выход на инвалидность лиц трудоспособного возраста  уменьшился 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B4E07">
        <w:rPr>
          <w:rFonts w:ascii="Times New Roman" w:hAnsi="Times New Roman" w:cs="Times New Roman"/>
          <w:sz w:val="28"/>
          <w:szCs w:val="28"/>
        </w:rPr>
        <w:t xml:space="preserve"> случаев. Показатель первичного  выхода  на численность  работающего населения в отчетном году составил – </w:t>
      </w:r>
      <w:r>
        <w:rPr>
          <w:rFonts w:ascii="Times New Roman" w:hAnsi="Times New Roman" w:cs="Times New Roman"/>
          <w:sz w:val="28"/>
          <w:szCs w:val="28"/>
        </w:rPr>
        <w:t>20,8%</w:t>
      </w:r>
      <w:r w:rsidRPr="00BB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28" w:rsidRPr="00BB4E07" w:rsidRDefault="00390628" w:rsidP="00390628">
      <w:pPr>
        <w:pStyle w:val="a3"/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В течение отчетного года </w:t>
      </w:r>
      <w:r w:rsidRPr="00BB4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проведена </w:t>
      </w:r>
      <w:r w:rsidRPr="00BB4E07">
        <w:rPr>
          <w:rFonts w:ascii="Times New Roman" w:hAnsi="Times New Roman" w:cs="Times New Roman"/>
          <w:sz w:val="28"/>
          <w:szCs w:val="28"/>
        </w:rPr>
        <w:t xml:space="preserve"> работа по реабилитации инвалидов: </w:t>
      </w:r>
    </w:p>
    <w:p w:rsidR="00390628" w:rsidRPr="00BB4E07" w:rsidRDefault="00390628" w:rsidP="00390628">
      <w:pPr>
        <w:pStyle w:val="a3"/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- стационарное лечение получили  – 112 больных, </w:t>
      </w:r>
    </w:p>
    <w:p w:rsidR="00390628" w:rsidRPr="00BB4E07" w:rsidRDefault="00390628" w:rsidP="00390628">
      <w:pPr>
        <w:pStyle w:val="a3"/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E07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BB4E07">
        <w:rPr>
          <w:rFonts w:ascii="Times New Roman" w:hAnsi="Times New Roman" w:cs="Times New Roman"/>
          <w:sz w:val="28"/>
          <w:szCs w:val="28"/>
        </w:rPr>
        <w:t xml:space="preserve"> - курортное лечение – 142 больных, </w:t>
      </w:r>
    </w:p>
    <w:p w:rsidR="00390628" w:rsidRPr="00BB4E07" w:rsidRDefault="00390628" w:rsidP="00390628">
      <w:pPr>
        <w:pStyle w:val="a3"/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4E07">
        <w:rPr>
          <w:rFonts w:ascii="Times New Roman" w:hAnsi="Times New Roman" w:cs="Times New Roman"/>
          <w:sz w:val="28"/>
          <w:szCs w:val="28"/>
        </w:rPr>
        <w:t>оздоровлены</w:t>
      </w:r>
      <w:proofErr w:type="gramEnd"/>
      <w:r w:rsidRPr="00BB4E07">
        <w:rPr>
          <w:rFonts w:ascii="Times New Roman" w:hAnsi="Times New Roman" w:cs="Times New Roman"/>
          <w:sz w:val="28"/>
          <w:szCs w:val="28"/>
        </w:rPr>
        <w:t xml:space="preserve"> в реабилитационных центрах – 25 больных, </w:t>
      </w:r>
    </w:p>
    <w:p w:rsidR="00390628" w:rsidRPr="00BB4E07" w:rsidRDefault="00390628" w:rsidP="00390628">
      <w:pPr>
        <w:pStyle w:val="a3"/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- лечение на амбулаторном уровне - 210 больных. </w:t>
      </w:r>
    </w:p>
    <w:p w:rsidR="00390628" w:rsidRPr="00BB4E07" w:rsidRDefault="00390628" w:rsidP="00390628">
      <w:pPr>
        <w:pStyle w:val="a3"/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Полную реабилитацию прошли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4E07"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390628" w:rsidRPr="002437FB" w:rsidRDefault="00390628" w:rsidP="00390628">
      <w:pPr>
        <w:pStyle w:val="a3"/>
        <w:shd w:val="clear" w:color="auto" w:fill="FFFFFF"/>
        <w:ind w:firstLine="708"/>
        <w:jc w:val="both"/>
        <w:rPr>
          <w:rFonts w:ascii="Times New Roman" w:hAnsi="Times New Roman"/>
          <w:sz w:val="28"/>
          <w:szCs w:val="24"/>
        </w:rPr>
      </w:pPr>
      <w:r w:rsidRPr="00BB4E07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(ИПР) разработана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BB4E07">
        <w:rPr>
          <w:rFonts w:ascii="Times New Roman" w:hAnsi="Times New Roman" w:cs="Times New Roman"/>
          <w:sz w:val="28"/>
          <w:szCs w:val="28"/>
        </w:rPr>
        <w:t xml:space="preserve"> инвалидам, в том числе - коррекция по ИПР проведена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B4E07">
        <w:rPr>
          <w:rFonts w:ascii="Times New Roman" w:hAnsi="Times New Roman" w:cs="Times New Roman"/>
          <w:sz w:val="28"/>
          <w:szCs w:val="28"/>
        </w:rPr>
        <w:t xml:space="preserve"> инвалидам. </w:t>
      </w:r>
      <w:r w:rsidRPr="00BB4E0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конец</w:t>
      </w:r>
      <w:r w:rsidRPr="00BB4E07">
        <w:rPr>
          <w:rFonts w:ascii="Times New Roman" w:hAnsi="Times New Roman" w:cs="Times New Roman"/>
          <w:sz w:val="28"/>
          <w:szCs w:val="28"/>
        </w:rPr>
        <w:t xml:space="preserve"> отчетного года на учете состоит </w:t>
      </w:r>
      <w:r>
        <w:rPr>
          <w:rFonts w:ascii="Times New Roman" w:hAnsi="Times New Roman" w:cs="Times New Roman"/>
          <w:sz w:val="28"/>
          <w:szCs w:val="28"/>
        </w:rPr>
        <w:t>460</w:t>
      </w:r>
      <w:r w:rsidRPr="00BB4E07">
        <w:rPr>
          <w:rFonts w:ascii="Times New Roman" w:hAnsi="Times New Roman" w:cs="Times New Roman"/>
          <w:sz w:val="28"/>
          <w:szCs w:val="28"/>
        </w:rPr>
        <w:t xml:space="preserve"> инвалидов.</w:t>
      </w:r>
      <w:r w:rsidRPr="00E42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Р</w:t>
      </w:r>
      <w:r w:rsidRPr="002437FB">
        <w:rPr>
          <w:rFonts w:ascii="Times New Roman" w:hAnsi="Times New Roman"/>
          <w:sz w:val="28"/>
          <w:szCs w:val="24"/>
        </w:rPr>
        <w:t>азработаны</w:t>
      </w:r>
      <w:proofErr w:type="gramEnd"/>
      <w:r w:rsidRPr="002437FB">
        <w:rPr>
          <w:rFonts w:ascii="Times New Roman" w:hAnsi="Times New Roman"/>
          <w:sz w:val="28"/>
          <w:szCs w:val="24"/>
        </w:rPr>
        <w:t xml:space="preserve"> ИПР на получение к</w:t>
      </w:r>
      <w:r>
        <w:rPr>
          <w:rFonts w:ascii="Times New Roman" w:hAnsi="Times New Roman"/>
          <w:sz w:val="28"/>
          <w:szCs w:val="24"/>
        </w:rPr>
        <w:t>олясок, ходунков, костылей, протезов 4</w:t>
      </w:r>
      <w:r w:rsidRPr="002437FB">
        <w:rPr>
          <w:rFonts w:ascii="Times New Roman" w:hAnsi="Times New Roman"/>
          <w:sz w:val="28"/>
          <w:szCs w:val="24"/>
        </w:rPr>
        <w:t>5 инвалидам.</w:t>
      </w:r>
    </w:p>
    <w:p w:rsidR="00390628" w:rsidRPr="00E42100" w:rsidRDefault="00390628" w:rsidP="0039062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628" w:rsidRPr="00E42100" w:rsidRDefault="00390628" w:rsidP="00390628">
      <w:pPr>
        <w:shd w:val="clear" w:color="auto" w:fill="FFFFFF"/>
        <w:tabs>
          <w:tab w:val="left" w:pos="1945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F26396" w:rsidRDefault="00F26396" w:rsidP="00390628">
      <w:pPr>
        <w:shd w:val="clear" w:color="auto" w:fill="FFFFFF"/>
        <w:tabs>
          <w:tab w:val="left" w:pos="1945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390628" w:rsidRPr="00E42100" w:rsidRDefault="00390628" w:rsidP="00390628">
      <w:pPr>
        <w:shd w:val="clear" w:color="auto" w:fill="FFFFFF"/>
        <w:tabs>
          <w:tab w:val="left" w:pos="1945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E42100">
        <w:rPr>
          <w:b/>
          <w:sz w:val="28"/>
          <w:szCs w:val="28"/>
          <w:shd w:val="clear" w:color="auto" w:fill="FFFFFF"/>
          <w:lang w:val="kk-KZ"/>
        </w:rPr>
        <w:lastRenderedPageBreak/>
        <w:t xml:space="preserve">Инвалидность детей </w:t>
      </w:r>
    </w:p>
    <w:p w:rsidR="00390628" w:rsidRPr="00E42100" w:rsidRDefault="00390628" w:rsidP="00390628">
      <w:pPr>
        <w:shd w:val="clear" w:color="auto" w:fill="FFFFFF"/>
        <w:tabs>
          <w:tab w:val="left" w:pos="1945"/>
        </w:tabs>
        <w:jc w:val="both"/>
        <w:rPr>
          <w:b/>
          <w:sz w:val="28"/>
          <w:szCs w:val="28"/>
          <w:shd w:val="clear" w:color="auto" w:fill="FFFFFF"/>
          <w:lang w:val="kk-KZ"/>
        </w:rPr>
      </w:pPr>
    </w:p>
    <w:p w:rsidR="00390628" w:rsidRPr="00E42100" w:rsidRDefault="00390628" w:rsidP="0039062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42100">
        <w:rPr>
          <w:b/>
          <w:sz w:val="28"/>
          <w:szCs w:val="28"/>
          <w:shd w:val="clear" w:color="auto" w:fill="FFFFFF"/>
        </w:rPr>
        <w:tab/>
        <w:t>Инвалидов детства</w:t>
      </w:r>
      <w:r w:rsidRPr="00E42100">
        <w:rPr>
          <w:sz w:val="28"/>
          <w:szCs w:val="28"/>
        </w:rPr>
        <w:t xml:space="preserve"> </w:t>
      </w:r>
      <w:r w:rsidRPr="00E42100">
        <w:rPr>
          <w:sz w:val="28"/>
          <w:szCs w:val="28"/>
          <w:lang w:val="kk-KZ"/>
        </w:rPr>
        <w:t>за 12 месяцев</w:t>
      </w:r>
      <w:r w:rsidRPr="00E42100">
        <w:rPr>
          <w:sz w:val="28"/>
          <w:szCs w:val="28"/>
        </w:rPr>
        <w:t xml:space="preserve"> </w:t>
      </w:r>
      <w:r w:rsidRPr="00E42100">
        <w:rPr>
          <w:sz w:val="28"/>
          <w:szCs w:val="28"/>
          <w:lang w:val="kk-KZ"/>
        </w:rPr>
        <w:t>229</w:t>
      </w:r>
      <w:r w:rsidRPr="00E42100">
        <w:rPr>
          <w:sz w:val="28"/>
          <w:szCs w:val="28"/>
        </w:rPr>
        <w:t xml:space="preserve"> детей. В течение  2020  года первично получили инвалидность </w:t>
      </w:r>
      <w:r>
        <w:rPr>
          <w:sz w:val="28"/>
          <w:szCs w:val="28"/>
          <w:lang w:val="kk-KZ"/>
        </w:rPr>
        <w:t>28</w:t>
      </w:r>
      <w:r w:rsidRPr="00E42100">
        <w:rPr>
          <w:sz w:val="28"/>
          <w:szCs w:val="28"/>
        </w:rPr>
        <w:t xml:space="preserve"> детей, из них дети до 3 лет – </w:t>
      </w:r>
      <w:r>
        <w:rPr>
          <w:sz w:val="28"/>
          <w:szCs w:val="28"/>
          <w:lang w:val="kk-KZ"/>
        </w:rPr>
        <w:t>12</w:t>
      </w:r>
      <w:r w:rsidRPr="00E42100">
        <w:rPr>
          <w:sz w:val="28"/>
          <w:szCs w:val="28"/>
        </w:rPr>
        <w:t xml:space="preserve"> детей</w:t>
      </w:r>
      <w:proofErr w:type="gramStart"/>
      <w:r w:rsidRPr="00E42100">
        <w:rPr>
          <w:sz w:val="28"/>
          <w:szCs w:val="28"/>
        </w:rPr>
        <w:t xml:space="preserve"> .</w:t>
      </w:r>
      <w:proofErr w:type="gramEnd"/>
      <w:r w:rsidRPr="00E42100">
        <w:rPr>
          <w:sz w:val="28"/>
          <w:szCs w:val="28"/>
        </w:rPr>
        <w:t xml:space="preserve"> </w:t>
      </w:r>
    </w:p>
    <w:p w:rsidR="00390628" w:rsidRPr="00E42100" w:rsidRDefault="00390628" w:rsidP="00390628">
      <w:pPr>
        <w:ind w:firstLine="709"/>
        <w:jc w:val="both"/>
        <w:rPr>
          <w:sz w:val="28"/>
          <w:szCs w:val="28"/>
          <w:lang w:eastAsia="ko-KR"/>
        </w:rPr>
      </w:pPr>
      <w:r w:rsidRPr="00E42100">
        <w:rPr>
          <w:b/>
          <w:sz w:val="28"/>
          <w:szCs w:val="28"/>
          <w:lang w:eastAsia="ko-KR"/>
        </w:rPr>
        <w:t>В структуре инвалидности детства</w:t>
      </w:r>
      <w:r w:rsidRPr="00E42100">
        <w:rPr>
          <w:sz w:val="28"/>
          <w:szCs w:val="28"/>
          <w:lang w:eastAsia="ko-KR"/>
        </w:rPr>
        <w:t xml:space="preserve"> занимают первое место заболевания нервной системы 93– 40,6%, на втором месте – врожденные аномалии –50- 21,8%, на третьем месте – болезни эндокринной системы 24– 10,4%.</w:t>
      </w:r>
    </w:p>
    <w:p w:rsidR="00390628" w:rsidRPr="00E42100" w:rsidRDefault="00390628" w:rsidP="00390628">
      <w:pPr>
        <w:ind w:firstLine="709"/>
        <w:jc w:val="both"/>
        <w:rPr>
          <w:sz w:val="28"/>
          <w:szCs w:val="28"/>
          <w:lang w:eastAsia="ko-KR"/>
        </w:rPr>
      </w:pPr>
      <w:r w:rsidRPr="00E42100">
        <w:rPr>
          <w:sz w:val="28"/>
          <w:szCs w:val="28"/>
          <w:lang w:eastAsia="ko-KR"/>
        </w:rPr>
        <w:t xml:space="preserve">    </w:t>
      </w:r>
    </w:p>
    <w:p w:rsidR="00390628" w:rsidRPr="00E42100" w:rsidRDefault="00390628" w:rsidP="00390628">
      <w:pPr>
        <w:ind w:firstLine="709"/>
        <w:jc w:val="center"/>
        <w:rPr>
          <w:b/>
          <w:sz w:val="28"/>
          <w:szCs w:val="28"/>
          <w:lang w:eastAsia="ko-KR"/>
        </w:rPr>
      </w:pPr>
      <w:r w:rsidRPr="00E42100">
        <w:rPr>
          <w:sz w:val="28"/>
          <w:szCs w:val="28"/>
          <w:lang w:eastAsia="ko-KR"/>
        </w:rPr>
        <w:t xml:space="preserve"> </w:t>
      </w:r>
      <w:r w:rsidRPr="00E42100">
        <w:rPr>
          <w:b/>
          <w:sz w:val="28"/>
          <w:szCs w:val="28"/>
          <w:lang w:eastAsia="ko-KR"/>
        </w:rPr>
        <w:t>Структура инвалидности детства</w:t>
      </w:r>
    </w:p>
    <w:p w:rsidR="00390628" w:rsidRPr="00E42100" w:rsidRDefault="00390628" w:rsidP="00390628">
      <w:pPr>
        <w:jc w:val="right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 xml:space="preserve">Таблица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17"/>
        <w:gridCol w:w="1408"/>
        <w:gridCol w:w="1409"/>
        <w:gridCol w:w="1549"/>
      </w:tblGrid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Наименование болезней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2018</w:t>
            </w:r>
            <w:r w:rsidRPr="00E4210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421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2019</w:t>
            </w:r>
            <w:r w:rsidRPr="00E4210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421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</w:rPr>
            </w:pPr>
            <w:r w:rsidRPr="00E42100">
              <w:rPr>
                <w:b/>
                <w:sz w:val="28"/>
                <w:szCs w:val="28"/>
              </w:rPr>
              <w:t>2020г.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Заболевания нервной системы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92-44,4%</w:t>
            </w:r>
          </w:p>
        </w:tc>
        <w:tc>
          <w:tcPr>
            <w:tcW w:w="1409" w:type="dxa"/>
          </w:tcPr>
          <w:p w:rsidR="00390628" w:rsidRPr="0078310F" w:rsidRDefault="00390628" w:rsidP="00390628">
            <w:pPr>
              <w:jc w:val="center"/>
              <w:rPr>
                <w:sz w:val="28"/>
                <w:szCs w:val="28"/>
              </w:rPr>
            </w:pPr>
            <w:r w:rsidRPr="0078310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-42,1%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93-40,6%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Врожденные аномалии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53-25,6%</w:t>
            </w:r>
          </w:p>
        </w:tc>
        <w:tc>
          <w:tcPr>
            <w:tcW w:w="1409" w:type="dxa"/>
          </w:tcPr>
          <w:p w:rsidR="00390628" w:rsidRPr="0078310F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78310F">
              <w:rPr>
                <w:sz w:val="28"/>
                <w:szCs w:val="28"/>
                <w:lang w:val="kk-KZ"/>
              </w:rPr>
              <w:t>50</w:t>
            </w:r>
            <w:r>
              <w:rPr>
                <w:sz w:val="28"/>
                <w:szCs w:val="28"/>
                <w:lang w:val="kk-KZ"/>
              </w:rPr>
              <w:t>-23,7%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50-21,8%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эндокринной системы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16-7,7%</w:t>
            </w:r>
          </w:p>
        </w:tc>
        <w:tc>
          <w:tcPr>
            <w:tcW w:w="1409" w:type="dxa"/>
          </w:tcPr>
          <w:p w:rsidR="00390628" w:rsidRPr="0078310F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78310F">
              <w:rPr>
                <w:sz w:val="28"/>
                <w:szCs w:val="28"/>
                <w:lang w:val="kk-KZ"/>
              </w:rPr>
              <w:t>17</w:t>
            </w:r>
            <w:r>
              <w:rPr>
                <w:sz w:val="28"/>
                <w:szCs w:val="28"/>
                <w:lang w:val="kk-KZ"/>
              </w:rPr>
              <w:t>-8,0%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24-10,4%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4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Новообразования 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6-2,9%</w:t>
            </w:r>
          </w:p>
        </w:tc>
        <w:tc>
          <w:tcPr>
            <w:tcW w:w="1409" w:type="dxa"/>
          </w:tcPr>
          <w:p w:rsidR="00390628" w:rsidRPr="0078310F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78310F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-3,7%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10-4,3%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крови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1-0,5%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1-0,4%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2-0,87%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6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глаза и его придатков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8-4,3%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8-3,8%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10-4,3%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7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уха и сосцевидного отростка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13-7,0%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12-5,7%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15-6,5%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8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костно-мышечной системы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10-5,4%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11-5,3%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14-6,1%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мочеполовой системы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2-1,0%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2-0,9%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3-1,3%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10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органов дыхания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ind w:left="27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1-0,4;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 xml:space="preserve">   1-0,43%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11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Болезни органов пищеварения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1-0,5%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3-1,2%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5-2,1%</w:t>
            </w:r>
          </w:p>
        </w:tc>
      </w:tr>
      <w:tr w:rsidR="00390628" w:rsidRPr="00E42100" w:rsidTr="00390628">
        <w:trPr>
          <w:trHeight w:val="261"/>
        </w:trPr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12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  <w:lang w:eastAsia="ko-KR"/>
              </w:rPr>
            </w:pPr>
            <w:r w:rsidRPr="00E42100">
              <w:rPr>
                <w:sz w:val="28"/>
                <w:szCs w:val="28"/>
                <w:lang w:eastAsia="ko-KR"/>
              </w:rPr>
              <w:t>Инфекционные болезни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90628" w:rsidRPr="00E42100" w:rsidTr="00390628">
        <w:trPr>
          <w:trHeight w:val="261"/>
        </w:trPr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13</w:t>
            </w: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  <w:lang w:eastAsia="ko-KR"/>
              </w:rPr>
            </w:pPr>
            <w:r w:rsidRPr="00E42100">
              <w:rPr>
                <w:sz w:val="28"/>
                <w:szCs w:val="28"/>
                <w:lang w:eastAsia="ko-KR"/>
              </w:rPr>
              <w:t xml:space="preserve">Психические расстройства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3-1,6%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2-0,8%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2-0,87%</w:t>
            </w:r>
          </w:p>
        </w:tc>
      </w:tr>
      <w:tr w:rsidR="00390628" w:rsidRPr="00E42100" w:rsidTr="00390628">
        <w:tc>
          <w:tcPr>
            <w:tcW w:w="498" w:type="dxa"/>
          </w:tcPr>
          <w:p w:rsidR="00390628" w:rsidRPr="00E42100" w:rsidRDefault="00390628" w:rsidP="003906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7" w:type="dxa"/>
          </w:tcPr>
          <w:p w:rsidR="00390628" w:rsidRPr="00E42100" w:rsidRDefault="00390628" w:rsidP="00390628">
            <w:pPr>
              <w:jc w:val="both"/>
              <w:rPr>
                <w:b/>
                <w:sz w:val="28"/>
                <w:szCs w:val="28"/>
                <w:lang w:eastAsia="ko-KR"/>
              </w:rPr>
            </w:pPr>
            <w:r w:rsidRPr="00E42100">
              <w:rPr>
                <w:b/>
                <w:sz w:val="28"/>
                <w:szCs w:val="28"/>
                <w:lang w:eastAsia="ko-KR"/>
              </w:rPr>
              <w:t xml:space="preserve">Итого </w:t>
            </w:r>
          </w:p>
        </w:tc>
        <w:tc>
          <w:tcPr>
            <w:tcW w:w="1408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42100">
              <w:rPr>
                <w:b/>
                <w:sz w:val="28"/>
                <w:szCs w:val="28"/>
                <w:lang w:val="kk-KZ"/>
              </w:rPr>
              <w:t>184</w:t>
            </w:r>
          </w:p>
        </w:tc>
        <w:tc>
          <w:tcPr>
            <w:tcW w:w="1409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42100">
              <w:rPr>
                <w:b/>
                <w:sz w:val="28"/>
                <w:szCs w:val="28"/>
                <w:lang w:val="kk-KZ"/>
              </w:rPr>
              <w:t>207</w:t>
            </w:r>
          </w:p>
        </w:tc>
        <w:tc>
          <w:tcPr>
            <w:tcW w:w="1549" w:type="dxa"/>
          </w:tcPr>
          <w:p w:rsidR="00390628" w:rsidRPr="00E42100" w:rsidRDefault="00390628" w:rsidP="0039062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42100">
              <w:rPr>
                <w:b/>
                <w:sz w:val="28"/>
                <w:szCs w:val="28"/>
                <w:lang w:val="kk-KZ"/>
              </w:rPr>
              <w:t>229</w:t>
            </w:r>
          </w:p>
        </w:tc>
      </w:tr>
    </w:tbl>
    <w:p w:rsidR="00390628" w:rsidRPr="00E42100" w:rsidRDefault="00390628" w:rsidP="00390628">
      <w:pPr>
        <w:jc w:val="both"/>
        <w:rPr>
          <w:sz w:val="28"/>
          <w:szCs w:val="28"/>
        </w:rPr>
      </w:pPr>
    </w:p>
    <w:p w:rsidR="00390628" w:rsidRPr="00E42100" w:rsidRDefault="00390628" w:rsidP="00390628">
      <w:pPr>
        <w:ind w:firstLine="709"/>
        <w:jc w:val="both"/>
        <w:rPr>
          <w:sz w:val="28"/>
          <w:szCs w:val="28"/>
          <w:lang w:eastAsia="ko-KR"/>
        </w:rPr>
      </w:pPr>
      <w:r w:rsidRPr="00E42100">
        <w:rPr>
          <w:sz w:val="28"/>
          <w:szCs w:val="28"/>
          <w:lang w:eastAsia="ko-KR"/>
        </w:rPr>
        <w:t xml:space="preserve">За 2020 год проведены </w:t>
      </w:r>
      <w:r w:rsidRPr="00E42100">
        <w:rPr>
          <w:b/>
          <w:sz w:val="28"/>
          <w:szCs w:val="28"/>
          <w:lang w:eastAsia="ko-KR"/>
        </w:rPr>
        <w:t>реабилитационно-оздоровительные мероприятия</w:t>
      </w:r>
      <w:r w:rsidRPr="00E42100">
        <w:rPr>
          <w:sz w:val="28"/>
          <w:szCs w:val="28"/>
          <w:lang w:eastAsia="ko-KR"/>
        </w:rPr>
        <w:t xml:space="preserve">  132детям – инвалидам детства (57,6</w:t>
      </w:r>
      <w:r>
        <w:rPr>
          <w:sz w:val="28"/>
          <w:szCs w:val="28"/>
          <w:lang w:eastAsia="ko-KR"/>
        </w:rPr>
        <w:t xml:space="preserve">%), в </w:t>
      </w:r>
      <w:proofErr w:type="gramStart"/>
      <w:r>
        <w:rPr>
          <w:sz w:val="28"/>
          <w:szCs w:val="28"/>
          <w:lang w:eastAsia="ko-KR"/>
        </w:rPr>
        <w:t>т.ч. амбулаторно</w:t>
      </w:r>
      <w:proofErr w:type="gramEnd"/>
      <w:r>
        <w:rPr>
          <w:sz w:val="28"/>
          <w:szCs w:val="28"/>
          <w:lang w:eastAsia="ko-KR"/>
        </w:rPr>
        <w:t xml:space="preserve"> – 69 (</w:t>
      </w:r>
      <w:r w:rsidRPr="00E42100">
        <w:rPr>
          <w:sz w:val="28"/>
          <w:szCs w:val="28"/>
          <w:lang w:eastAsia="ko-KR"/>
        </w:rPr>
        <w:t>38%)</w:t>
      </w:r>
      <w:r>
        <w:rPr>
          <w:sz w:val="28"/>
          <w:szCs w:val="28"/>
          <w:lang w:eastAsia="ko-KR"/>
        </w:rPr>
        <w:t>, в реабилитационных центрах- 24</w:t>
      </w:r>
      <w:r w:rsidRPr="00E42100">
        <w:rPr>
          <w:sz w:val="28"/>
          <w:szCs w:val="28"/>
          <w:lang w:eastAsia="ko-KR"/>
        </w:rPr>
        <w:t xml:space="preserve"> (25,9%), в республиканских стаци</w:t>
      </w:r>
      <w:r>
        <w:rPr>
          <w:sz w:val="28"/>
          <w:szCs w:val="28"/>
          <w:lang w:eastAsia="ko-KR"/>
        </w:rPr>
        <w:t>онарах гг. Астаны и Алматы  – 28</w:t>
      </w:r>
      <w:r w:rsidRPr="00E42100">
        <w:rPr>
          <w:sz w:val="28"/>
          <w:szCs w:val="28"/>
          <w:lang w:eastAsia="ko-KR"/>
        </w:rPr>
        <w:t xml:space="preserve"> (33,7%), в местных санаториях – 11(4,4%).   </w:t>
      </w:r>
    </w:p>
    <w:p w:rsidR="00390628" w:rsidRDefault="00390628" w:rsidP="00390628">
      <w:pPr>
        <w:shd w:val="clear" w:color="auto" w:fill="FFFFFF"/>
        <w:tabs>
          <w:tab w:val="left" w:pos="6168"/>
        </w:tabs>
        <w:ind w:right="-1"/>
        <w:rPr>
          <w:b/>
          <w:sz w:val="28"/>
          <w:szCs w:val="28"/>
        </w:rPr>
      </w:pPr>
    </w:p>
    <w:p w:rsidR="00F26396" w:rsidRDefault="00F26396" w:rsidP="00390628">
      <w:pPr>
        <w:shd w:val="clear" w:color="auto" w:fill="FFFFFF"/>
        <w:tabs>
          <w:tab w:val="left" w:pos="6168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90628" w:rsidRPr="00E42100" w:rsidRDefault="00F26396" w:rsidP="00390628">
      <w:pPr>
        <w:shd w:val="clear" w:color="auto" w:fill="FFFFFF"/>
        <w:tabs>
          <w:tab w:val="left" w:pos="6168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390628" w:rsidRPr="00E42100">
        <w:rPr>
          <w:b/>
          <w:sz w:val="28"/>
          <w:szCs w:val="28"/>
        </w:rPr>
        <w:t>Онкологическая служба</w:t>
      </w:r>
    </w:p>
    <w:p w:rsidR="00390628" w:rsidRPr="00E42100" w:rsidRDefault="00390628" w:rsidP="00390628">
      <w:pPr>
        <w:shd w:val="clear" w:color="auto" w:fill="FFFFFF"/>
        <w:tabs>
          <w:tab w:val="left" w:pos="6168"/>
        </w:tabs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1997"/>
        <w:gridCol w:w="1688"/>
        <w:gridCol w:w="1997"/>
      </w:tblGrid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E42100">
              <w:rPr>
                <w:b/>
                <w:sz w:val="28"/>
                <w:szCs w:val="28"/>
                <w:lang w:val="kk-KZ"/>
              </w:rPr>
              <w:t>2018 г.</w:t>
            </w:r>
          </w:p>
        </w:tc>
        <w:tc>
          <w:tcPr>
            <w:tcW w:w="1688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E42100">
              <w:rPr>
                <w:b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997" w:type="dxa"/>
          </w:tcPr>
          <w:p w:rsidR="00390628" w:rsidRPr="00156A39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156A39">
              <w:rPr>
                <w:b/>
                <w:sz w:val="28"/>
                <w:szCs w:val="28"/>
              </w:rPr>
              <w:t>2020 г.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Состоит на начало года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984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1086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1010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Взято всего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162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98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106</w:t>
            </w:r>
          </w:p>
        </w:tc>
      </w:tr>
      <w:tr w:rsidR="00390628" w:rsidRPr="00E42100" w:rsidTr="00390628">
        <w:tc>
          <w:tcPr>
            <w:tcW w:w="4099" w:type="dxa"/>
            <w:shd w:val="clear" w:color="auto" w:fill="auto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-по обращаемости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128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41</w:t>
            </w:r>
          </w:p>
        </w:tc>
      </w:tr>
      <w:tr w:rsidR="00390628" w:rsidRPr="00E42100" w:rsidTr="00390628">
        <w:tc>
          <w:tcPr>
            <w:tcW w:w="4099" w:type="dxa"/>
            <w:shd w:val="clear" w:color="auto" w:fill="auto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-по </w:t>
            </w:r>
            <w:proofErr w:type="spellStart"/>
            <w:r w:rsidRPr="00E42100">
              <w:rPr>
                <w:sz w:val="28"/>
                <w:szCs w:val="28"/>
              </w:rPr>
              <w:t>профосмотру</w:t>
            </w:r>
            <w:proofErr w:type="spellEnd"/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65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Снято с учета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76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30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-с выездом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0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-со смертью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76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30</w:t>
            </w:r>
          </w:p>
        </w:tc>
      </w:tr>
      <w:tr w:rsidR="00390628" w:rsidRPr="00E42100" w:rsidTr="00390628">
        <w:tc>
          <w:tcPr>
            <w:tcW w:w="4099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lastRenderedPageBreak/>
              <w:t>Состоит на конец отчетного периода</w:t>
            </w:r>
          </w:p>
        </w:tc>
        <w:tc>
          <w:tcPr>
            <w:tcW w:w="1997" w:type="dxa"/>
          </w:tcPr>
          <w:p w:rsidR="00390628" w:rsidRPr="00E42100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E42100">
              <w:rPr>
                <w:sz w:val="28"/>
                <w:szCs w:val="28"/>
                <w:lang w:val="kk-KZ"/>
              </w:rPr>
              <w:t>1086</w:t>
            </w:r>
          </w:p>
        </w:tc>
        <w:tc>
          <w:tcPr>
            <w:tcW w:w="1688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1010</w:t>
            </w:r>
          </w:p>
        </w:tc>
        <w:tc>
          <w:tcPr>
            <w:tcW w:w="1997" w:type="dxa"/>
          </w:tcPr>
          <w:p w:rsidR="00390628" w:rsidRPr="00186113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  <w:lang w:val="kk-KZ"/>
              </w:rPr>
            </w:pPr>
            <w:r w:rsidRPr="00186113">
              <w:rPr>
                <w:sz w:val="28"/>
                <w:szCs w:val="28"/>
                <w:lang w:val="kk-KZ"/>
              </w:rPr>
              <w:t>1086</w:t>
            </w:r>
          </w:p>
        </w:tc>
      </w:tr>
    </w:tbl>
    <w:p w:rsidR="00390628" w:rsidRPr="00E42100" w:rsidRDefault="00390628" w:rsidP="00390628">
      <w:pPr>
        <w:shd w:val="clear" w:color="auto" w:fill="FFFFFF"/>
        <w:tabs>
          <w:tab w:val="left" w:pos="6168"/>
        </w:tabs>
        <w:ind w:right="-1"/>
        <w:jc w:val="both"/>
        <w:rPr>
          <w:sz w:val="28"/>
          <w:szCs w:val="28"/>
        </w:rPr>
      </w:pPr>
    </w:p>
    <w:p w:rsidR="00390628" w:rsidRPr="00E42100" w:rsidRDefault="00390628" w:rsidP="00390628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  <w:r w:rsidRPr="00E42100">
        <w:rPr>
          <w:sz w:val="28"/>
          <w:szCs w:val="28"/>
        </w:rPr>
        <w:tab/>
        <w:t xml:space="preserve">Всего на начало отчетного периода состояло на учете - </w:t>
      </w:r>
      <w:r>
        <w:rPr>
          <w:sz w:val="28"/>
          <w:szCs w:val="28"/>
        </w:rPr>
        <w:t>1010</w:t>
      </w:r>
      <w:r w:rsidRPr="00E42100">
        <w:rPr>
          <w:sz w:val="28"/>
          <w:szCs w:val="28"/>
        </w:rPr>
        <w:t xml:space="preserve"> онкобольных по регистру онкологических больных. Снято с учета </w:t>
      </w:r>
      <w:r>
        <w:rPr>
          <w:sz w:val="28"/>
          <w:szCs w:val="28"/>
        </w:rPr>
        <w:t>3</w:t>
      </w:r>
      <w:r w:rsidRPr="00E42100">
        <w:rPr>
          <w:sz w:val="28"/>
          <w:szCs w:val="28"/>
        </w:rPr>
        <w:t xml:space="preserve">0 и взято на учет впервые </w:t>
      </w:r>
      <w:r>
        <w:rPr>
          <w:sz w:val="28"/>
          <w:szCs w:val="28"/>
        </w:rPr>
        <w:t>106 больных. Состоит на конец года 1086</w:t>
      </w:r>
      <w:r w:rsidRPr="00E42100">
        <w:rPr>
          <w:sz w:val="28"/>
          <w:szCs w:val="28"/>
        </w:rPr>
        <w:t xml:space="preserve"> больных.  </w:t>
      </w:r>
    </w:p>
    <w:p w:rsidR="00390628" w:rsidRPr="00E42100" w:rsidRDefault="00390628" w:rsidP="00390628">
      <w:pPr>
        <w:shd w:val="clear" w:color="auto" w:fill="FFFFFF"/>
        <w:tabs>
          <w:tab w:val="left" w:pos="6168"/>
        </w:tabs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  <w:gridCol w:w="2010"/>
        <w:gridCol w:w="1503"/>
        <w:gridCol w:w="1701"/>
      </w:tblGrid>
      <w:tr w:rsidR="00390628" w:rsidRPr="00E42100" w:rsidTr="00390628">
        <w:tc>
          <w:tcPr>
            <w:tcW w:w="4567" w:type="dxa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0F0CE2">
              <w:rPr>
                <w:b/>
                <w:sz w:val="28"/>
                <w:szCs w:val="28"/>
                <w:lang w:val="kk-KZ"/>
              </w:rPr>
              <w:t>2018 г.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0F0CE2">
              <w:rPr>
                <w:b/>
                <w:sz w:val="28"/>
                <w:szCs w:val="28"/>
                <w:lang w:val="kk-KZ"/>
              </w:rPr>
              <w:t>2019 г.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  <w:lang w:val="kk-KZ"/>
              </w:rPr>
            </w:pPr>
            <w:r w:rsidRPr="000F0CE2">
              <w:rPr>
                <w:b/>
                <w:sz w:val="28"/>
                <w:szCs w:val="28"/>
              </w:rPr>
              <w:t>2020 г.</w:t>
            </w:r>
          </w:p>
        </w:tc>
      </w:tr>
      <w:tr w:rsidR="00390628" w:rsidRPr="00E42100" w:rsidTr="00390628">
        <w:tc>
          <w:tcPr>
            <w:tcW w:w="4567" w:type="dxa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Взято впервые всего</w:t>
            </w: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162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106</w:t>
            </w:r>
          </w:p>
        </w:tc>
      </w:tr>
      <w:tr w:rsidR="00390628" w:rsidRPr="00E42100" w:rsidTr="00390628">
        <w:tc>
          <w:tcPr>
            <w:tcW w:w="4567" w:type="dxa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Подтверждены морфологически</w:t>
            </w: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153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101</w:t>
            </w:r>
          </w:p>
        </w:tc>
      </w:tr>
      <w:tr w:rsidR="00390628" w:rsidRPr="00E42100" w:rsidTr="00390628">
        <w:tc>
          <w:tcPr>
            <w:tcW w:w="4567" w:type="dxa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  <w:lang w:val="en-US"/>
              </w:rPr>
              <w:t>I</w:t>
            </w:r>
            <w:r w:rsidRPr="00282F40">
              <w:rPr>
                <w:sz w:val="28"/>
                <w:szCs w:val="28"/>
              </w:rPr>
              <w:t>-</w:t>
            </w:r>
            <w:r w:rsidRPr="000F0CE2">
              <w:rPr>
                <w:sz w:val="28"/>
                <w:szCs w:val="28"/>
                <w:lang w:val="en-US"/>
              </w:rPr>
              <w:t>II</w:t>
            </w:r>
            <w:r w:rsidRPr="00282F40">
              <w:rPr>
                <w:sz w:val="28"/>
                <w:szCs w:val="28"/>
              </w:rPr>
              <w:t xml:space="preserve"> </w:t>
            </w:r>
            <w:r w:rsidRPr="000F0CE2">
              <w:rPr>
                <w:sz w:val="28"/>
                <w:szCs w:val="28"/>
              </w:rPr>
              <w:t>стадия</w:t>
            </w: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111-68,5%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76-78%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98-97,0%</w:t>
            </w:r>
          </w:p>
        </w:tc>
      </w:tr>
      <w:tr w:rsidR="00390628" w:rsidRPr="00E42100" w:rsidTr="00390628">
        <w:tc>
          <w:tcPr>
            <w:tcW w:w="4567" w:type="dxa"/>
            <w:vMerge w:val="restart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  <w:lang w:val="en-US"/>
              </w:rPr>
              <w:t>III</w:t>
            </w:r>
            <w:r w:rsidRPr="000F0CE2">
              <w:rPr>
                <w:sz w:val="28"/>
                <w:szCs w:val="28"/>
              </w:rPr>
              <w:t xml:space="preserve"> стадия</w:t>
            </w:r>
          </w:p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 xml:space="preserve">из них </w:t>
            </w:r>
            <w:r w:rsidRPr="000F0CE2">
              <w:rPr>
                <w:sz w:val="28"/>
                <w:szCs w:val="28"/>
                <w:lang w:val="en-US"/>
              </w:rPr>
              <w:t>III</w:t>
            </w:r>
            <w:r w:rsidRPr="000F0CE2">
              <w:rPr>
                <w:sz w:val="28"/>
                <w:szCs w:val="28"/>
              </w:rPr>
              <w:t xml:space="preserve"> стадия визуальной локализации</w:t>
            </w: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43-26,5%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11-11,2%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2-2,0%</w:t>
            </w:r>
          </w:p>
        </w:tc>
      </w:tr>
      <w:tr w:rsidR="00390628" w:rsidRPr="00E42100" w:rsidTr="00390628">
        <w:tc>
          <w:tcPr>
            <w:tcW w:w="4567" w:type="dxa"/>
            <w:vMerge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4-2,5%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90628" w:rsidRPr="00E42100" w:rsidTr="00390628">
        <w:tc>
          <w:tcPr>
            <w:tcW w:w="4567" w:type="dxa"/>
            <w:vMerge w:val="restart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  <w:lang w:val="en-US"/>
              </w:rPr>
              <w:t>IV</w:t>
            </w:r>
            <w:r w:rsidRPr="000F0CE2">
              <w:rPr>
                <w:sz w:val="28"/>
                <w:szCs w:val="28"/>
              </w:rPr>
              <w:t xml:space="preserve"> стадия</w:t>
            </w:r>
          </w:p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 xml:space="preserve"> из них </w:t>
            </w:r>
            <w:r w:rsidRPr="000F0CE2">
              <w:rPr>
                <w:sz w:val="28"/>
                <w:szCs w:val="28"/>
                <w:lang w:val="en-US"/>
              </w:rPr>
              <w:t>IV</w:t>
            </w:r>
            <w:r w:rsidRPr="000F0CE2">
              <w:rPr>
                <w:sz w:val="28"/>
                <w:szCs w:val="28"/>
              </w:rPr>
              <w:t xml:space="preserve"> стадия визуальной локализации</w:t>
            </w: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8-4,9%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8-8,1%</w:t>
            </w: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1-1,0%</w:t>
            </w:r>
          </w:p>
        </w:tc>
      </w:tr>
      <w:tr w:rsidR="00390628" w:rsidRPr="00E42100" w:rsidTr="00390628">
        <w:tc>
          <w:tcPr>
            <w:tcW w:w="4567" w:type="dxa"/>
            <w:vMerge/>
          </w:tcPr>
          <w:p w:rsidR="00390628" w:rsidRPr="00421A5B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10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0F0CE2">
              <w:rPr>
                <w:sz w:val="28"/>
                <w:szCs w:val="28"/>
              </w:rPr>
              <w:t>1-0,6%</w:t>
            </w:r>
          </w:p>
        </w:tc>
        <w:tc>
          <w:tcPr>
            <w:tcW w:w="1503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0628" w:rsidRPr="000F0CE2" w:rsidRDefault="00390628" w:rsidP="00390628">
            <w:pPr>
              <w:shd w:val="clear" w:color="auto" w:fill="FFFFFF"/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90628" w:rsidRPr="00E42100" w:rsidRDefault="00390628" w:rsidP="00390628">
      <w:pPr>
        <w:shd w:val="clear" w:color="auto" w:fill="FFFFFF"/>
        <w:tabs>
          <w:tab w:val="left" w:pos="6168"/>
        </w:tabs>
        <w:ind w:right="-1"/>
        <w:jc w:val="both"/>
        <w:rPr>
          <w:sz w:val="28"/>
          <w:szCs w:val="28"/>
        </w:rPr>
      </w:pPr>
    </w:p>
    <w:p w:rsidR="00390628" w:rsidRPr="00E42100" w:rsidRDefault="00390628" w:rsidP="00390628">
      <w:pPr>
        <w:shd w:val="clear" w:color="auto" w:fill="FFFFFF"/>
        <w:ind w:right="-1"/>
        <w:jc w:val="both"/>
        <w:rPr>
          <w:sz w:val="28"/>
          <w:szCs w:val="28"/>
        </w:rPr>
      </w:pPr>
      <w:r w:rsidRPr="00E42100">
        <w:rPr>
          <w:sz w:val="28"/>
          <w:szCs w:val="28"/>
        </w:rPr>
        <w:tab/>
        <w:t xml:space="preserve">Уровень первичной заболеваемости территориального населения </w:t>
      </w:r>
      <w:r w:rsidRPr="00E42100">
        <w:rPr>
          <w:bCs/>
          <w:sz w:val="28"/>
          <w:szCs w:val="28"/>
        </w:rPr>
        <w:t>злокачественными новообразованиями</w:t>
      </w:r>
      <w:r w:rsidRPr="00E42100">
        <w:rPr>
          <w:sz w:val="28"/>
          <w:szCs w:val="28"/>
        </w:rPr>
        <w:t xml:space="preserve"> остается нестабильной. </w:t>
      </w:r>
    </w:p>
    <w:p w:rsidR="00390628" w:rsidRPr="00E42100" w:rsidRDefault="00390628" w:rsidP="00390628">
      <w:pPr>
        <w:pStyle w:val="a3"/>
        <w:shd w:val="clear" w:color="auto" w:fill="FFFFFF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За отчетный период  впервые на учет взято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E42100">
        <w:rPr>
          <w:rFonts w:ascii="Times New Roman" w:hAnsi="Times New Roman" w:cs="Times New Roman"/>
          <w:sz w:val="28"/>
          <w:szCs w:val="28"/>
        </w:rPr>
        <w:t xml:space="preserve"> больных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100">
        <w:rPr>
          <w:rFonts w:ascii="Times New Roman" w:hAnsi="Times New Roman" w:cs="Times New Roman"/>
          <w:sz w:val="28"/>
          <w:szCs w:val="28"/>
        </w:rPr>
        <w:t xml:space="preserve"> злокачественными новообр</w:t>
      </w:r>
      <w:r>
        <w:rPr>
          <w:rFonts w:ascii="Times New Roman" w:hAnsi="Times New Roman" w:cs="Times New Roman"/>
          <w:sz w:val="28"/>
          <w:szCs w:val="28"/>
        </w:rPr>
        <w:t>азованиями различной локализации</w:t>
      </w:r>
      <w:r w:rsidRPr="00E42100">
        <w:rPr>
          <w:rFonts w:ascii="Times New Roman" w:hAnsi="Times New Roman" w:cs="Times New Roman"/>
          <w:sz w:val="28"/>
          <w:szCs w:val="28"/>
        </w:rPr>
        <w:t>, на 8 случаев больше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2100">
        <w:rPr>
          <w:rFonts w:ascii="Times New Roman" w:hAnsi="Times New Roman" w:cs="Times New Roman"/>
          <w:sz w:val="28"/>
          <w:szCs w:val="28"/>
        </w:rPr>
        <w:t xml:space="preserve"> г., и первичная заболеваемость на 100 тыс. населения составила </w:t>
      </w:r>
      <w:r>
        <w:rPr>
          <w:rFonts w:ascii="Times New Roman" w:hAnsi="Times New Roman" w:cs="Times New Roman"/>
          <w:sz w:val="28"/>
          <w:szCs w:val="28"/>
        </w:rPr>
        <w:t>258</w:t>
      </w:r>
      <w:r w:rsidRPr="00E42100">
        <w:rPr>
          <w:rFonts w:ascii="Times New Roman" w:hAnsi="Times New Roman" w:cs="Times New Roman"/>
          <w:sz w:val="28"/>
          <w:szCs w:val="28"/>
        </w:rPr>
        <w:t>,0 на 100 тыс. населения</w:t>
      </w:r>
      <w:proofErr w:type="gramStart"/>
      <w:r w:rsidRPr="00E42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0628" w:rsidRPr="00E42100" w:rsidRDefault="00390628" w:rsidP="00390628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  <w:r w:rsidRPr="00E42100">
        <w:rPr>
          <w:sz w:val="28"/>
          <w:szCs w:val="28"/>
        </w:rPr>
        <w:tab/>
        <w:t>Из впервые выявленных больных со злок</w:t>
      </w:r>
      <w:r>
        <w:rPr>
          <w:sz w:val="28"/>
          <w:szCs w:val="28"/>
        </w:rPr>
        <w:t>ачественными новообразованиями 98 -97,0</w:t>
      </w:r>
      <w:r w:rsidRPr="00E42100">
        <w:rPr>
          <w:sz w:val="28"/>
          <w:szCs w:val="28"/>
        </w:rPr>
        <w:t>% с 1-2 стадией (201</w:t>
      </w:r>
      <w:r>
        <w:rPr>
          <w:sz w:val="28"/>
          <w:szCs w:val="28"/>
        </w:rPr>
        <w:t>9</w:t>
      </w:r>
      <w:r w:rsidRPr="00E42100">
        <w:rPr>
          <w:sz w:val="28"/>
          <w:szCs w:val="28"/>
        </w:rPr>
        <w:t xml:space="preserve"> г</w:t>
      </w:r>
      <w:r>
        <w:rPr>
          <w:sz w:val="28"/>
          <w:szCs w:val="28"/>
        </w:rPr>
        <w:t>. – 78</w:t>
      </w:r>
      <w:r w:rsidRPr="00E42100">
        <w:rPr>
          <w:sz w:val="28"/>
          <w:szCs w:val="28"/>
        </w:rPr>
        <w:t xml:space="preserve">%), больных с 3 стадией </w:t>
      </w:r>
      <w:r>
        <w:rPr>
          <w:sz w:val="28"/>
          <w:szCs w:val="28"/>
        </w:rPr>
        <w:t>2</w:t>
      </w:r>
      <w:r w:rsidRPr="00E42100">
        <w:rPr>
          <w:sz w:val="28"/>
          <w:szCs w:val="28"/>
        </w:rPr>
        <w:t>–</w:t>
      </w:r>
      <w:r>
        <w:rPr>
          <w:sz w:val="28"/>
          <w:szCs w:val="28"/>
        </w:rPr>
        <w:t xml:space="preserve"> 2,0</w:t>
      </w:r>
      <w:r w:rsidRPr="00E42100">
        <w:rPr>
          <w:sz w:val="28"/>
          <w:szCs w:val="28"/>
        </w:rPr>
        <w:t>% (201</w:t>
      </w:r>
      <w:r>
        <w:rPr>
          <w:sz w:val="28"/>
          <w:szCs w:val="28"/>
        </w:rPr>
        <w:t>9</w:t>
      </w:r>
      <w:r w:rsidRPr="00E42100">
        <w:rPr>
          <w:sz w:val="28"/>
          <w:szCs w:val="28"/>
        </w:rPr>
        <w:t xml:space="preserve"> .г – </w:t>
      </w:r>
      <w:r>
        <w:rPr>
          <w:sz w:val="28"/>
          <w:szCs w:val="28"/>
        </w:rPr>
        <w:t>11,2</w:t>
      </w:r>
      <w:r w:rsidRPr="00E42100">
        <w:rPr>
          <w:sz w:val="28"/>
          <w:szCs w:val="28"/>
        </w:rPr>
        <w:t xml:space="preserve">%), с </w:t>
      </w:r>
      <w:r w:rsidRPr="00E42100">
        <w:rPr>
          <w:sz w:val="28"/>
          <w:szCs w:val="28"/>
          <w:lang w:val="en-US"/>
        </w:rPr>
        <w:t>IV</w:t>
      </w:r>
      <w:r w:rsidRPr="00E42100">
        <w:rPr>
          <w:sz w:val="28"/>
          <w:szCs w:val="28"/>
        </w:rPr>
        <w:t xml:space="preserve"> стадией удельный вес снизился </w:t>
      </w:r>
      <w:r>
        <w:rPr>
          <w:sz w:val="28"/>
          <w:szCs w:val="28"/>
        </w:rPr>
        <w:t xml:space="preserve">1-1,0% </w:t>
      </w:r>
      <w:r w:rsidRPr="00E42100">
        <w:rPr>
          <w:sz w:val="28"/>
          <w:szCs w:val="28"/>
        </w:rPr>
        <w:t>(</w:t>
      </w:r>
      <w:r>
        <w:rPr>
          <w:sz w:val="28"/>
          <w:szCs w:val="28"/>
        </w:rPr>
        <w:t>в 2019г-8,1</w:t>
      </w:r>
      <w:r w:rsidRPr="00E42100">
        <w:rPr>
          <w:sz w:val="28"/>
          <w:szCs w:val="28"/>
        </w:rPr>
        <w:t xml:space="preserve">%). </w:t>
      </w:r>
    </w:p>
    <w:p w:rsidR="00390628" w:rsidRDefault="00390628" w:rsidP="005747DB"/>
    <w:p w:rsidR="00390628" w:rsidRPr="00E42100" w:rsidRDefault="00390628" w:rsidP="00390628">
      <w:pPr>
        <w:shd w:val="clear" w:color="auto" w:fill="FFFFFF"/>
        <w:tabs>
          <w:tab w:val="left" w:pos="6168"/>
        </w:tabs>
        <w:ind w:right="-851"/>
        <w:jc w:val="center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 xml:space="preserve">Анализ деятельности  по охране материнства и детства </w:t>
      </w:r>
    </w:p>
    <w:p w:rsidR="00390628" w:rsidRPr="00E42100" w:rsidRDefault="00390628" w:rsidP="00390628">
      <w:pPr>
        <w:shd w:val="clear" w:color="auto" w:fill="FFFFFF"/>
        <w:tabs>
          <w:tab w:val="left" w:pos="6168"/>
        </w:tabs>
        <w:ind w:right="-851"/>
        <w:jc w:val="center"/>
        <w:rPr>
          <w:b/>
          <w:sz w:val="28"/>
          <w:szCs w:val="28"/>
        </w:rPr>
      </w:pPr>
    </w:p>
    <w:p w:rsidR="00390628" w:rsidRPr="00035CF4" w:rsidRDefault="00390628" w:rsidP="00390628">
      <w:pPr>
        <w:pStyle w:val="a5"/>
        <w:shd w:val="clear" w:color="auto" w:fill="FFFFFF"/>
        <w:ind w:right="-1" w:firstLine="709"/>
        <w:rPr>
          <w:sz w:val="28"/>
          <w:szCs w:val="28"/>
        </w:rPr>
      </w:pPr>
      <w:r w:rsidRPr="00035CF4">
        <w:rPr>
          <w:sz w:val="28"/>
          <w:szCs w:val="28"/>
        </w:rPr>
        <w:t>В отчетном году взято на учет по беременности 1061 (2019г -1348), до 12  беременности 887 - 83,6 (2019г. – 1 099 – 81,5%). Осмотр беременных терапевтом до 12 недель – 709 - 79,9% (2019 г. –1 047 -75,5%).</w:t>
      </w:r>
    </w:p>
    <w:p w:rsidR="00390628" w:rsidRPr="00CB2166" w:rsidRDefault="00390628" w:rsidP="00390628">
      <w:pPr>
        <w:ind w:right="-1" w:firstLine="708"/>
        <w:jc w:val="both"/>
        <w:rPr>
          <w:sz w:val="28"/>
          <w:szCs w:val="28"/>
        </w:rPr>
      </w:pPr>
      <w:r w:rsidRPr="00035CF4">
        <w:rPr>
          <w:sz w:val="28"/>
          <w:szCs w:val="28"/>
        </w:rPr>
        <w:t>За 12 месяцев  2020 г родилось живых детей-1043 ( 2019г– 1267детей),  случаев  мертворождений  - 3</w:t>
      </w:r>
      <w:r>
        <w:rPr>
          <w:sz w:val="28"/>
          <w:szCs w:val="28"/>
        </w:rPr>
        <w:t>(2,8%)</w:t>
      </w:r>
      <w:r w:rsidRPr="00035CF4">
        <w:rPr>
          <w:sz w:val="28"/>
          <w:szCs w:val="28"/>
        </w:rPr>
        <w:t>. (2019г.-6-4,2%о</w:t>
      </w:r>
      <w:r w:rsidRPr="00035CF4">
        <w:rPr>
          <w:b/>
          <w:sz w:val="28"/>
          <w:szCs w:val="28"/>
        </w:rPr>
        <w:t>)</w:t>
      </w:r>
      <w:proofErr w:type="gramStart"/>
      <w:r w:rsidRPr="00035CF4">
        <w:rPr>
          <w:b/>
          <w:sz w:val="28"/>
          <w:szCs w:val="28"/>
        </w:rPr>
        <w:t>.</w:t>
      </w:r>
      <w:proofErr w:type="gramEnd"/>
      <w:r w:rsidRPr="00035CF4">
        <w:rPr>
          <w:b/>
          <w:sz w:val="28"/>
          <w:szCs w:val="28"/>
        </w:rPr>
        <w:t xml:space="preserve">  </w:t>
      </w:r>
      <w:proofErr w:type="gramStart"/>
      <w:r w:rsidRPr="00CB2166">
        <w:rPr>
          <w:sz w:val="28"/>
          <w:szCs w:val="28"/>
        </w:rPr>
        <w:t>н</w:t>
      </w:r>
      <w:proofErr w:type="gramEnd"/>
      <w:r w:rsidRPr="00CB2166">
        <w:rPr>
          <w:sz w:val="28"/>
          <w:szCs w:val="28"/>
        </w:rPr>
        <w:t>еонатальная  смертность  -0 (в 2019г.-2).</w:t>
      </w:r>
    </w:p>
    <w:p w:rsidR="00390628" w:rsidRPr="00035CF4" w:rsidRDefault="00390628" w:rsidP="00390628">
      <w:pPr>
        <w:pStyle w:val="a5"/>
        <w:shd w:val="clear" w:color="auto" w:fill="FFFFFF"/>
        <w:ind w:right="-851"/>
        <w:rPr>
          <w:sz w:val="28"/>
          <w:szCs w:val="28"/>
        </w:rPr>
      </w:pPr>
      <w:r w:rsidRPr="00035CF4">
        <w:rPr>
          <w:sz w:val="28"/>
          <w:szCs w:val="28"/>
        </w:rPr>
        <w:t>Завершили беременность родами – 1043 (2019г -1266).</w:t>
      </w:r>
    </w:p>
    <w:p w:rsidR="00390628" w:rsidRPr="00035CF4" w:rsidRDefault="00390628" w:rsidP="00390628">
      <w:pPr>
        <w:pStyle w:val="a5"/>
        <w:shd w:val="clear" w:color="auto" w:fill="FFFFFF"/>
        <w:ind w:right="-851"/>
        <w:rPr>
          <w:sz w:val="28"/>
          <w:szCs w:val="28"/>
        </w:rPr>
      </w:pPr>
      <w:r w:rsidRPr="00035CF4">
        <w:rPr>
          <w:sz w:val="28"/>
          <w:szCs w:val="28"/>
        </w:rPr>
        <w:t xml:space="preserve">- закончились родами в срок 982-  94,1% (2017г – </w:t>
      </w:r>
      <w:r w:rsidRPr="00035CF4">
        <w:rPr>
          <w:sz w:val="28"/>
          <w:szCs w:val="28"/>
          <w:lang w:val="kk-KZ"/>
        </w:rPr>
        <w:t>1180- 93,2%</w:t>
      </w:r>
      <w:r w:rsidRPr="00035CF4">
        <w:rPr>
          <w:sz w:val="28"/>
          <w:szCs w:val="28"/>
        </w:rPr>
        <w:t>),</w:t>
      </w:r>
    </w:p>
    <w:p w:rsidR="00390628" w:rsidRPr="00035CF4" w:rsidRDefault="00390628" w:rsidP="00390628">
      <w:pPr>
        <w:pStyle w:val="a5"/>
        <w:shd w:val="clear" w:color="auto" w:fill="FFFFFF"/>
        <w:ind w:right="-851"/>
        <w:rPr>
          <w:sz w:val="28"/>
          <w:szCs w:val="28"/>
        </w:rPr>
      </w:pPr>
      <w:r w:rsidRPr="00035CF4">
        <w:rPr>
          <w:sz w:val="28"/>
          <w:szCs w:val="28"/>
        </w:rPr>
        <w:t>- преждевременными  родами – 61-5,8% (в 2019г- 86-6,7%).</w:t>
      </w:r>
    </w:p>
    <w:p w:rsidR="00390628" w:rsidRPr="00035CF4" w:rsidRDefault="00390628" w:rsidP="00390628">
      <w:pPr>
        <w:pStyle w:val="a5"/>
        <w:shd w:val="clear" w:color="auto" w:fill="FFFFFF"/>
        <w:ind w:right="-851"/>
        <w:rPr>
          <w:sz w:val="28"/>
          <w:szCs w:val="28"/>
        </w:rPr>
      </w:pPr>
      <w:r w:rsidRPr="00035CF4">
        <w:rPr>
          <w:sz w:val="28"/>
          <w:szCs w:val="28"/>
        </w:rPr>
        <w:t>-  домашних родов не было.</w:t>
      </w:r>
    </w:p>
    <w:p w:rsidR="00390628" w:rsidRPr="00CB2166" w:rsidRDefault="00390628" w:rsidP="00390628">
      <w:pPr>
        <w:ind w:right="-1"/>
        <w:jc w:val="both"/>
        <w:rPr>
          <w:sz w:val="28"/>
          <w:szCs w:val="28"/>
        </w:rPr>
      </w:pPr>
      <w:r w:rsidRPr="00CB2166">
        <w:rPr>
          <w:sz w:val="28"/>
          <w:szCs w:val="28"/>
        </w:rPr>
        <w:t>При анализе преждевременных родов выявлено, что основной причиной являются гипертензивные состояния, как до беременности, так и преэклампсии, артериальная гипертензия  тяжелой  степени  -2-3,27%.</w:t>
      </w:r>
    </w:p>
    <w:p w:rsidR="00390628" w:rsidRPr="00CB2166" w:rsidRDefault="00390628" w:rsidP="00390628">
      <w:pPr>
        <w:ind w:right="-1"/>
        <w:jc w:val="both"/>
        <w:rPr>
          <w:sz w:val="28"/>
          <w:szCs w:val="28"/>
        </w:rPr>
      </w:pPr>
      <w:r w:rsidRPr="00CB2166">
        <w:rPr>
          <w:sz w:val="28"/>
          <w:szCs w:val="28"/>
        </w:rPr>
        <w:lastRenderedPageBreak/>
        <w:t xml:space="preserve">-заболевание системы кровообращения: недостаточность </w:t>
      </w:r>
      <w:proofErr w:type="spellStart"/>
      <w:r w:rsidRPr="00CB2166">
        <w:rPr>
          <w:sz w:val="28"/>
          <w:szCs w:val="28"/>
        </w:rPr>
        <w:t>трикуспидального</w:t>
      </w:r>
      <w:proofErr w:type="spellEnd"/>
      <w:r w:rsidRPr="00CB2166">
        <w:rPr>
          <w:sz w:val="28"/>
          <w:szCs w:val="28"/>
        </w:rPr>
        <w:t xml:space="preserve"> клапана-2-3,27%,</w:t>
      </w:r>
    </w:p>
    <w:p w:rsidR="00390628" w:rsidRPr="00CB2166" w:rsidRDefault="00390628" w:rsidP="00390628">
      <w:pPr>
        <w:ind w:right="-1"/>
        <w:jc w:val="both"/>
        <w:rPr>
          <w:sz w:val="28"/>
          <w:szCs w:val="28"/>
        </w:rPr>
      </w:pPr>
      <w:r w:rsidRPr="00CB2166">
        <w:rPr>
          <w:sz w:val="28"/>
          <w:szCs w:val="28"/>
        </w:rPr>
        <w:t>-оперированное сердце-2</w:t>
      </w:r>
      <w:r>
        <w:rPr>
          <w:sz w:val="28"/>
          <w:szCs w:val="28"/>
        </w:rPr>
        <w:t>-3,27</w:t>
      </w:r>
      <w:r w:rsidRPr="00CB2166">
        <w:rPr>
          <w:sz w:val="28"/>
          <w:szCs w:val="28"/>
        </w:rPr>
        <w:t>%</w:t>
      </w:r>
    </w:p>
    <w:p w:rsidR="00390628" w:rsidRPr="00CB2166" w:rsidRDefault="00390628" w:rsidP="00390628">
      <w:pPr>
        <w:ind w:right="-1"/>
        <w:jc w:val="both"/>
        <w:rPr>
          <w:sz w:val="28"/>
          <w:szCs w:val="28"/>
        </w:rPr>
      </w:pPr>
      <w:r w:rsidRPr="00CB2166">
        <w:rPr>
          <w:sz w:val="28"/>
          <w:szCs w:val="28"/>
        </w:rPr>
        <w:t>-ЭГЗ (СКВ)-0</w:t>
      </w:r>
    </w:p>
    <w:p w:rsidR="00390628" w:rsidRPr="00CB2166" w:rsidRDefault="00390628" w:rsidP="003906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-инфекции мочевыводящих путей 11-18,0</w:t>
      </w:r>
      <w:r w:rsidRPr="00CB2166">
        <w:rPr>
          <w:sz w:val="28"/>
          <w:szCs w:val="28"/>
        </w:rPr>
        <w:t>%</w:t>
      </w:r>
    </w:p>
    <w:p w:rsidR="00390628" w:rsidRDefault="00390628" w:rsidP="00390628">
      <w:pPr>
        <w:pStyle w:val="a5"/>
        <w:shd w:val="clear" w:color="auto" w:fill="FFFFFF"/>
        <w:ind w:right="-1"/>
        <w:rPr>
          <w:sz w:val="28"/>
          <w:szCs w:val="28"/>
        </w:rPr>
      </w:pPr>
      <w:r w:rsidRPr="003F4C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2020 году состояло на «Д» учете </w:t>
      </w:r>
      <w:r w:rsidRPr="003F4C3A">
        <w:rPr>
          <w:sz w:val="28"/>
          <w:szCs w:val="28"/>
        </w:rPr>
        <w:t>114 женщин фертильного возраста с абсолютными противопоказани</w:t>
      </w:r>
      <w:r>
        <w:rPr>
          <w:sz w:val="28"/>
          <w:szCs w:val="28"/>
        </w:rPr>
        <w:t xml:space="preserve">ями к вынашиванию беременности. Из </w:t>
      </w:r>
      <w:r w:rsidRPr="003F4C3A">
        <w:rPr>
          <w:sz w:val="28"/>
          <w:szCs w:val="28"/>
        </w:rPr>
        <w:t>них охвачено контрацепцией 99%</w:t>
      </w:r>
      <w:r>
        <w:rPr>
          <w:sz w:val="28"/>
          <w:szCs w:val="28"/>
        </w:rPr>
        <w:t>.</w:t>
      </w:r>
      <w:r w:rsidRPr="003F4C3A">
        <w:rPr>
          <w:sz w:val="28"/>
          <w:szCs w:val="28"/>
        </w:rPr>
        <w:t>За отчетный период подростко</w:t>
      </w:r>
      <w:r>
        <w:rPr>
          <w:sz w:val="28"/>
          <w:szCs w:val="28"/>
        </w:rPr>
        <w:t>вой беременности</w:t>
      </w:r>
      <w:r w:rsidRPr="003F4C3A">
        <w:rPr>
          <w:sz w:val="28"/>
          <w:szCs w:val="28"/>
        </w:rPr>
        <w:t>-3</w:t>
      </w:r>
      <w:r>
        <w:rPr>
          <w:sz w:val="28"/>
          <w:szCs w:val="28"/>
        </w:rPr>
        <w:t>.</w:t>
      </w:r>
    </w:p>
    <w:p w:rsidR="00390628" w:rsidRPr="003F4C3A" w:rsidRDefault="00390628" w:rsidP="00390628">
      <w:pPr>
        <w:pStyle w:val="a5"/>
        <w:shd w:val="clear" w:color="auto" w:fill="FFFFFF"/>
        <w:ind w:right="-1"/>
        <w:rPr>
          <w:sz w:val="28"/>
          <w:szCs w:val="28"/>
        </w:rPr>
      </w:pPr>
      <w:r w:rsidRPr="003F4C3A">
        <w:rPr>
          <w:sz w:val="28"/>
          <w:szCs w:val="28"/>
        </w:rPr>
        <w:t xml:space="preserve">Абортов в 2020г проведено 49 ( в 2019г- 99 абортов) на 50 случаев меньше, из них медицинские аборты до 12 недель  - 16 случаев –32,6% ,  аборты по медицинским показаниям 3- 6,1%,аборты по социальным показаниям – 0,  самопроизвольных абортов- 1-2,1%. Аборты у </w:t>
      </w:r>
      <w:proofErr w:type="spellStart"/>
      <w:r w:rsidRPr="003F4C3A">
        <w:rPr>
          <w:sz w:val="28"/>
          <w:szCs w:val="28"/>
        </w:rPr>
        <w:t>первобеременных</w:t>
      </w:r>
      <w:proofErr w:type="spellEnd"/>
      <w:r w:rsidRPr="003F4C3A">
        <w:rPr>
          <w:sz w:val="28"/>
          <w:szCs w:val="28"/>
        </w:rPr>
        <w:t xml:space="preserve"> – 0сл</w:t>
      </w:r>
      <w:proofErr w:type="gramStart"/>
      <w:r w:rsidRPr="003F4C3A">
        <w:rPr>
          <w:sz w:val="28"/>
          <w:szCs w:val="28"/>
        </w:rPr>
        <w:t>,з</w:t>
      </w:r>
      <w:proofErr w:type="gramEnd"/>
      <w:r w:rsidRPr="003F4C3A">
        <w:rPr>
          <w:sz w:val="28"/>
          <w:szCs w:val="28"/>
        </w:rPr>
        <w:t>амершая беременность-29(59,2%)</w:t>
      </w:r>
    </w:p>
    <w:p w:rsidR="00390628" w:rsidRPr="00E42100" w:rsidRDefault="00390628" w:rsidP="00390628">
      <w:pPr>
        <w:ind w:right="-1" w:firstLine="708"/>
        <w:jc w:val="both"/>
        <w:rPr>
          <w:sz w:val="28"/>
          <w:szCs w:val="28"/>
        </w:rPr>
      </w:pPr>
      <w:r w:rsidRPr="00793A91">
        <w:rPr>
          <w:sz w:val="28"/>
          <w:szCs w:val="28"/>
        </w:rPr>
        <w:t xml:space="preserve"> За отчетный период состоит на «Д» учете гинекологических больных-117, по ГОБМП на ЭКО-5, из них неэффективность в 1 случае.</w:t>
      </w:r>
    </w:p>
    <w:p w:rsidR="00390628" w:rsidRPr="00E42100" w:rsidRDefault="00390628" w:rsidP="00390628">
      <w:pPr>
        <w:pStyle w:val="a5"/>
        <w:shd w:val="clear" w:color="auto" w:fill="FFFFFF"/>
        <w:ind w:right="-851"/>
        <w:jc w:val="center"/>
        <w:rPr>
          <w:b/>
          <w:sz w:val="28"/>
          <w:szCs w:val="28"/>
        </w:rPr>
      </w:pPr>
    </w:p>
    <w:p w:rsidR="00F26396" w:rsidRDefault="00F26396" w:rsidP="00390628">
      <w:pPr>
        <w:pStyle w:val="a5"/>
        <w:shd w:val="clear" w:color="auto" w:fill="FFFFFF"/>
        <w:ind w:right="-851"/>
        <w:jc w:val="center"/>
        <w:rPr>
          <w:b/>
          <w:sz w:val="28"/>
          <w:szCs w:val="28"/>
        </w:rPr>
      </w:pPr>
    </w:p>
    <w:p w:rsidR="00F26396" w:rsidRDefault="00F26396" w:rsidP="00390628">
      <w:pPr>
        <w:pStyle w:val="a5"/>
        <w:shd w:val="clear" w:color="auto" w:fill="FFFFFF"/>
        <w:ind w:right="-851"/>
        <w:jc w:val="center"/>
        <w:rPr>
          <w:b/>
          <w:sz w:val="28"/>
          <w:szCs w:val="28"/>
        </w:rPr>
      </w:pPr>
    </w:p>
    <w:p w:rsidR="00390628" w:rsidRPr="00C13600" w:rsidRDefault="00390628" w:rsidP="00390628">
      <w:pPr>
        <w:pStyle w:val="a5"/>
        <w:shd w:val="clear" w:color="auto" w:fill="FFFFFF"/>
        <w:ind w:right="-851"/>
        <w:jc w:val="center"/>
        <w:rPr>
          <w:b/>
          <w:sz w:val="28"/>
          <w:szCs w:val="28"/>
        </w:rPr>
      </w:pPr>
      <w:r w:rsidRPr="00C13600">
        <w:rPr>
          <w:b/>
          <w:sz w:val="28"/>
          <w:szCs w:val="28"/>
        </w:rPr>
        <w:t xml:space="preserve">Перинатальная смертность </w:t>
      </w:r>
    </w:p>
    <w:p w:rsidR="00390628" w:rsidRPr="00C13600" w:rsidRDefault="00390628" w:rsidP="00390628">
      <w:pPr>
        <w:pStyle w:val="a5"/>
        <w:shd w:val="clear" w:color="auto" w:fill="FFFFFF"/>
        <w:ind w:right="-851"/>
        <w:jc w:val="center"/>
        <w:rPr>
          <w:b/>
          <w:sz w:val="28"/>
          <w:szCs w:val="28"/>
        </w:rPr>
      </w:pPr>
    </w:p>
    <w:p w:rsidR="00390628" w:rsidRDefault="00390628" w:rsidP="00390628">
      <w:pPr>
        <w:pStyle w:val="a5"/>
        <w:shd w:val="clear" w:color="auto" w:fill="FFFFFF"/>
        <w:ind w:right="-1" w:firstLine="709"/>
        <w:jc w:val="left"/>
        <w:rPr>
          <w:sz w:val="28"/>
          <w:szCs w:val="28"/>
        </w:rPr>
      </w:pPr>
      <w:r w:rsidRPr="00370452">
        <w:rPr>
          <w:sz w:val="28"/>
          <w:szCs w:val="28"/>
        </w:rPr>
        <w:t>За отч</w:t>
      </w:r>
      <w:r>
        <w:rPr>
          <w:sz w:val="28"/>
          <w:szCs w:val="28"/>
        </w:rPr>
        <w:t>етный период зарегистрировано 2 случая (1,9</w:t>
      </w:r>
      <w:r w:rsidRPr="00370452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370452">
        <w:rPr>
          <w:sz w:val="28"/>
          <w:szCs w:val="28"/>
        </w:rPr>
        <w:t xml:space="preserve"> перинатальной смертности.</w:t>
      </w:r>
    </w:p>
    <w:p w:rsidR="00390628" w:rsidRDefault="00390628" w:rsidP="00390628">
      <w:pPr>
        <w:pStyle w:val="a5"/>
        <w:shd w:val="clear" w:color="auto" w:fill="FFFFFF"/>
        <w:ind w:right="-1" w:firstLine="709"/>
        <w:jc w:val="center"/>
        <w:rPr>
          <w:sz w:val="28"/>
          <w:szCs w:val="28"/>
        </w:rPr>
      </w:pPr>
    </w:p>
    <w:p w:rsidR="00390628" w:rsidRPr="00370452" w:rsidRDefault="00390628" w:rsidP="00390628">
      <w:pPr>
        <w:pStyle w:val="a5"/>
        <w:shd w:val="clear" w:color="auto" w:fill="FFFFFF"/>
        <w:ind w:right="-1"/>
        <w:rPr>
          <w:sz w:val="28"/>
          <w:szCs w:val="28"/>
        </w:rPr>
      </w:pPr>
    </w:p>
    <w:tbl>
      <w:tblPr>
        <w:tblpPr w:leftFromText="180" w:rightFromText="180" w:vertAnchor="text" w:horzAnchor="margin" w:tblpY="626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126"/>
        <w:gridCol w:w="2126"/>
        <w:gridCol w:w="1800"/>
      </w:tblGrid>
      <w:tr w:rsidR="00390628" w:rsidRPr="00370452" w:rsidTr="00390628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370452" w:rsidRDefault="00390628" w:rsidP="00390628">
            <w:pPr>
              <w:pStyle w:val="a5"/>
              <w:shd w:val="clear" w:color="auto" w:fill="FFFFFF"/>
              <w:ind w:right="-851" w:firstLine="709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 w:firstLine="34"/>
              <w:jc w:val="center"/>
              <w:rPr>
                <w:b/>
                <w:sz w:val="28"/>
                <w:szCs w:val="28"/>
              </w:rPr>
            </w:pPr>
            <w:r w:rsidRPr="006077CC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 w:firstLine="34"/>
              <w:jc w:val="center"/>
              <w:rPr>
                <w:b/>
                <w:sz w:val="28"/>
                <w:szCs w:val="28"/>
              </w:rPr>
            </w:pPr>
            <w:r w:rsidRPr="006077CC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rPr>
                <w:b/>
                <w:sz w:val="28"/>
                <w:szCs w:val="28"/>
              </w:rPr>
            </w:pPr>
            <w:r w:rsidRPr="006077CC">
              <w:rPr>
                <w:b/>
                <w:sz w:val="28"/>
                <w:szCs w:val="28"/>
              </w:rPr>
              <w:t>2020 г.</w:t>
            </w:r>
          </w:p>
        </w:tc>
      </w:tr>
      <w:tr w:rsidR="00390628" w:rsidRPr="00370452" w:rsidTr="003906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370452" w:rsidRDefault="00390628" w:rsidP="00390628">
            <w:pPr>
              <w:pStyle w:val="a5"/>
              <w:shd w:val="clear" w:color="auto" w:fill="FFFFFF"/>
              <w:ind w:right="-851"/>
              <w:rPr>
                <w:sz w:val="28"/>
                <w:szCs w:val="28"/>
              </w:rPr>
            </w:pPr>
            <w:r w:rsidRPr="00370452">
              <w:rPr>
                <w:sz w:val="28"/>
                <w:szCs w:val="28"/>
              </w:rPr>
              <w:t>Родилось живыми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1043</w:t>
            </w:r>
          </w:p>
        </w:tc>
      </w:tr>
      <w:tr w:rsidR="00390628" w:rsidRPr="00370452" w:rsidTr="00390628">
        <w:trPr>
          <w:trHeight w:val="3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370452" w:rsidRDefault="00390628" w:rsidP="00390628">
            <w:pPr>
              <w:pStyle w:val="a5"/>
              <w:shd w:val="clear" w:color="auto" w:fill="FFFFFF"/>
              <w:ind w:right="-851"/>
              <w:rPr>
                <w:sz w:val="28"/>
                <w:szCs w:val="28"/>
              </w:rPr>
            </w:pPr>
            <w:r w:rsidRPr="00370452">
              <w:rPr>
                <w:sz w:val="28"/>
                <w:szCs w:val="28"/>
              </w:rPr>
              <w:t>Перинатальная смертность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11-8,6%</w:t>
            </w:r>
            <w:r w:rsidRPr="006077CC">
              <w:rPr>
                <w:sz w:val="28"/>
                <w:szCs w:val="28"/>
                <w:vertAlign w:val="subscript"/>
              </w:rPr>
              <w:t>0</w:t>
            </w:r>
            <w:r w:rsidRPr="006077CC"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12-10,2%о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2-1,9%</w:t>
            </w:r>
          </w:p>
        </w:tc>
      </w:tr>
      <w:tr w:rsidR="00390628" w:rsidRPr="00370452" w:rsidTr="003906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370452" w:rsidRDefault="00390628" w:rsidP="00390628">
            <w:pPr>
              <w:pStyle w:val="a5"/>
              <w:shd w:val="clear" w:color="auto" w:fill="FFFFFF"/>
              <w:ind w:right="-851"/>
              <w:rPr>
                <w:sz w:val="28"/>
                <w:szCs w:val="28"/>
              </w:rPr>
            </w:pPr>
            <w:r w:rsidRPr="00370452">
              <w:rPr>
                <w:sz w:val="28"/>
                <w:szCs w:val="28"/>
              </w:rPr>
              <w:t>Мертворождаемость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 xml:space="preserve">       10-7,9%</w:t>
            </w:r>
            <w:r w:rsidRPr="006077CC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10-8,5%о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3-2,8%</w:t>
            </w:r>
          </w:p>
        </w:tc>
      </w:tr>
      <w:tr w:rsidR="00390628" w:rsidRPr="00C164BD" w:rsidTr="0039062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370452" w:rsidRDefault="00390628" w:rsidP="00390628">
            <w:pPr>
              <w:pStyle w:val="a5"/>
              <w:shd w:val="clear" w:color="auto" w:fill="FFFFFF"/>
              <w:ind w:right="-851"/>
              <w:rPr>
                <w:sz w:val="28"/>
                <w:szCs w:val="28"/>
              </w:rPr>
            </w:pPr>
            <w:r w:rsidRPr="00370452">
              <w:rPr>
                <w:sz w:val="28"/>
                <w:szCs w:val="28"/>
              </w:rPr>
              <w:t>Ранняя неонатальная  смертность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1-0,8%о%</w:t>
            </w:r>
            <w:r w:rsidRPr="006077CC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jc w:val="center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2-1,7%о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6077CC" w:rsidRDefault="00390628" w:rsidP="00390628">
            <w:pPr>
              <w:pStyle w:val="a5"/>
              <w:shd w:val="clear" w:color="auto" w:fill="FFFFFF"/>
              <w:ind w:right="-250"/>
              <w:rPr>
                <w:sz w:val="28"/>
                <w:szCs w:val="28"/>
              </w:rPr>
            </w:pPr>
            <w:r w:rsidRPr="006077CC">
              <w:rPr>
                <w:sz w:val="28"/>
                <w:szCs w:val="28"/>
              </w:rPr>
              <w:t>0</w:t>
            </w:r>
          </w:p>
        </w:tc>
      </w:tr>
    </w:tbl>
    <w:p w:rsidR="00390628" w:rsidRPr="00370452" w:rsidRDefault="00390628" w:rsidP="00390628">
      <w:pPr>
        <w:pStyle w:val="a5"/>
        <w:shd w:val="clear" w:color="auto" w:fill="FFFFFF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Таблица</w:t>
      </w:r>
    </w:p>
    <w:p w:rsidR="00390628" w:rsidRPr="00C164BD" w:rsidRDefault="00390628" w:rsidP="00390628">
      <w:pPr>
        <w:pStyle w:val="a5"/>
        <w:shd w:val="clear" w:color="auto" w:fill="FFFFFF"/>
        <w:ind w:right="-1" w:firstLine="709"/>
        <w:jc w:val="right"/>
        <w:rPr>
          <w:sz w:val="28"/>
          <w:szCs w:val="28"/>
          <w:highlight w:val="yellow"/>
        </w:rPr>
      </w:pPr>
    </w:p>
    <w:p w:rsidR="00390628" w:rsidRPr="0055779E" w:rsidRDefault="00390628" w:rsidP="00390628">
      <w:pPr>
        <w:pStyle w:val="a5"/>
        <w:shd w:val="clear" w:color="auto" w:fill="FFFFFF"/>
        <w:ind w:right="-1" w:firstLine="708"/>
        <w:rPr>
          <w:sz w:val="28"/>
          <w:szCs w:val="28"/>
        </w:rPr>
      </w:pPr>
      <w:r w:rsidRPr="00FF0E51">
        <w:rPr>
          <w:sz w:val="28"/>
          <w:szCs w:val="28"/>
        </w:rPr>
        <w:t>В динамике показатель младенческой смертности за 2020 г. снизился  до 1,9%</w:t>
      </w:r>
      <w:r w:rsidRPr="00FF0E51">
        <w:rPr>
          <w:sz w:val="28"/>
          <w:szCs w:val="28"/>
          <w:vertAlign w:val="subscript"/>
        </w:rPr>
        <w:t xml:space="preserve">0 </w:t>
      </w:r>
      <w:r w:rsidRPr="00FF0E51">
        <w:rPr>
          <w:sz w:val="28"/>
          <w:szCs w:val="28"/>
        </w:rPr>
        <w:t xml:space="preserve">- на 1000 </w:t>
      </w:r>
      <w:proofErr w:type="gramStart"/>
      <w:r w:rsidRPr="00FF0E51">
        <w:rPr>
          <w:sz w:val="28"/>
          <w:szCs w:val="28"/>
        </w:rPr>
        <w:t>родившихся</w:t>
      </w:r>
      <w:proofErr w:type="gramEnd"/>
      <w:r w:rsidRPr="0055779E">
        <w:rPr>
          <w:sz w:val="28"/>
          <w:szCs w:val="28"/>
        </w:rPr>
        <w:t>.</w:t>
      </w:r>
    </w:p>
    <w:p w:rsidR="00390628" w:rsidRPr="0055779E" w:rsidRDefault="00390628" w:rsidP="00390628">
      <w:pPr>
        <w:pStyle w:val="a5"/>
        <w:ind w:right="-1"/>
        <w:rPr>
          <w:sz w:val="28"/>
          <w:szCs w:val="28"/>
        </w:rPr>
      </w:pPr>
    </w:p>
    <w:p w:rsidR="00390628" w:rsidRDefault="00390628" w:rsidP="00390628">
      <w:pPr>
        <w:pStyle w:val="a5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90628" w:rsidRPr="006520CD" w:rsidRDefault="00390628" w:rsidP="00390628">
      <w:pPr>
        <w:pStyle w:val="a5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6520CD">
        <w:rPr>
          <w:b/>
          <w:sz w:val="28"/>
          <w:szCs w:val="28"/>
        </w:rPr>
        <w:t>Служба планирования семьи</w:t>
      </w:r>
      <w:r>
        <w:rPr>
          <w:b/>
          <w:sz w:val="28"/>
          <w:szCs w:val="28"/>
        </w:rPr>
        <w:t xml:space="preserve"> </w:t>
      </w:r>
    </w:p>
    <w:p w:rsidR="00390628" w:rsidRPr="006520CD" w:rsidRDefault="00390628" w:rsidP="00390628">
      <w:pPr>
        <w:pStyle w:val="a5"/>
        <w:ind w:right="-1"/>
        <w:jc w:val="center"/>
        <w:rPr>
          <w:b/>
          <w:sz w:val="28"/>
          <w:szCs w:val="28"/>
        </w:rPr>
      </w:pPr>
    </w:p>
    <w:p w:rsidR="00390628" w:rsidRPr="006520CD" w:rsidRDefault="00390628" w:rsidP="00390628">
      <w:pPr>
        <w:pStyle w:val="a5"/>
        <w:ind w:right="-1" w:firstLine="708"/>
        <w:rPr>
          <w:sz w:val="28"/>
          <w:szCs w:val="28"/>
        </w:rPr>
      </w:pPr>
      <w:r w:rsidRPr="006520CD">
        <w:rPr>
          <w:sz w:val="28"/>
          <w:szCs w:val="28"/>
        </w:rPr>
        <w:t>За отчетный период через кабинет планирования семьи охвачено контрацепцией 4842 (</w:t>
      </w:r>
      <w:r w:rsidRPr="006520CD">
        <w:rPr>
          <w:sz w:val="28"/>
          <w:szCs w:val="28"/>
          <w:lang w:val="kk-KZ"/>
        </w:rPr>
        <w:t>30,4</w:t>
      </w:r>
      <w:r w:rsidRPr="006520CD">
        <w:rPr>
          <w:sz w:val="28"/>
          <w:szCs w:val="28"/>
        </w:rPr>
        <w:t xml:space="preserve"> %) от общего числа ЖФВ 15944(2019г.-2684  женщин- 16%  от общего числа ЖФВ), из них:</w:t>
      </w:r>
    </w:p>
    <w:p w:rsidR="00390628" w:rsidRPr="006520CD" w:rsidRDefault="00390628" w:rsidP="00390628">
      <w:pPr>
        <w:ind w:right="-1" w:firstLine="708"/>
        <w:jc w:val="both"/>
        <w:rPr>
          <w:sz w:val="28"/>
          <w:szCs w:val="28"/>
        </w:rPr>
      </w:pPr>
      <w:r w:rsidRPr="006520CD">
        <w:rPr>
          <w:sz w:val="28"/>
          <w:szCs w:val="28"/>
        </w:rPr>
        <w:t>Из них: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 w:rsidRPr="006520CD">
        <w:rPr>
          <w:sz w:val="28"/>
          <w:szCs w:val="28"/>
        </w:rPr>
        <w:t>- после родов  с детьми до 1 года-</w:t>
      </w:r>
      <w:r w:rsidRPr="006520CD">
        <w:rPr>
          <w:sz w:val="28"/>
          <w:szCs w:val="28"/>
          <w:lang w:val="kk-KZ"/>
        </w:rPr>
        <w:t>980</w:t>
      </w:r>
      <w:r w:rsidRPr="006520CD">
        <w:rPr>
          <w:sz w:val="28"/>
          <w:szCs w:val="28"/>
        </w:rPr>
        <w:t>-45%.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 w:rsidRPr="006520CD">
        <w:rPr>
          <w:sz w:val="28"/>
          <w:szCs w:val="28"/>
        </w:rPr>
        <w:lastRenderedPageBreak/>
        <w:t>-с абсолютными противопоказаниями-</w:t>
      </w:r>
      <w:r w:rsidRPr="006520CD">
        <w:rPr>
          <w:sz w:val="28"/>
          <w:szCs w:val="28"/>
          <w:lang w:val="kk-KZ"/>
        </w:rPr>
        <w:t>113</w:t>
      </w:r>
      <w:r w:rsidRPr="006520CD">
        <w:rPr>
          <w:sz w:val="28"/>
          <w:szCs w:val="28"/>
        </w:rPr>
        <w:t xml:space="preserve"> -</w:t>
      </w:r>
      <w:r w:rsidRPr="006520CD">
        <w:rPr>
          <w:sz w:val="28"/>
          <w:szCs w:val="28"/>
          <w:lang w:val="kk-KZ"/>
        </w:rPr>
        <w:t>100</w:t>
      </w:r>
      <w:r w:rsidRPr="006520CD">
        <w:rPr>
          <w:sz w:val="28"/>
          <w:szCs w:val="28"/>
        </w:rPr>
        <w:t xml:space="preserve">%. 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-социально неблагополучные-203-охват 92-45%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 w:rsidRPr="006520CD">
        <w:rPr>
          <w:sz w:val="28"/>
          <w:szCs w:val="28"/>
        </w:rPr>
        <w:t xml:space="preserve">-с </w:t>
      </w:r>
      <w:proofErr w:type="gramStart"/>
      <w:r w:rsidRPr="006520CD">
        <w:rPr>
          <w:sz w:val="28"/>
          <w:szCs w:val="28"/>
        </w:rPr>
        <w:t>относительными</w:t>
      </w:r>
      <w:proofErr w:type="gramEnd"/>
      <w:r w:rsidRPr="006520CD">
        <w:rPr>
          <w:sz w:val="28"/>
          <w:szCs w:val="28"/>
        </w:rPr>
        <w:t xml:space="preserve"> противопоказанием  к  беременности-1939-70%.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 w:rsidRPr="006520CD">
        <w:rPr>
          <w:sz w:val="28"/>
          <w:szCs w:val="28"/>
        </w:rPr>
        <w:t>- подростки -3</w:t>
      </w:r>
    </w:p>
    <w:p w:rsidR="00390628" w:rsidRPr="006520CD" w:rsidRDefault="00390628" w:rsidP="00390628">
      <w:pPr>
        <w:ind w:right="-1"/>
        <w:jc w:val="both"/>
        <w:rPr>
          <w:sz w:val="28"/>
          <w:szCs w:val="28"/>
        </w:rPr>
      </w:pPr>
      <w:r w:rsidRPr="006520CD">
        <w:rPr>
          <w:sz w:val="28"/>
          <w:szCs w:val="28"/>
        </w:rPr>
        <w:t>-</w:t>
      </w:r>
      <w:r>
        <w:rPr>
          <w:sz w:val="28"/>
          <w:szCs w:val="28"/>
        </w:rPr>
        <w:t>ЭГЗ-127-0,78%</w:t>
      </w:r>
    </w:p>
    <w:p w:rsidR="00390628" w:rsidRPr="00FF0E51" w:rsidRDefault="00390628" w:rsidP="00390628">
      <w:pPr>
        <w:ind w:right="-1"/>
        <w:jc w:val="both"/>
        <w:rPr>
          <w:sz w:val="28"/>
          <w:szCs w:val="28"/>
        </w:rPr>
      </w:pPr>
      <w:r w:rsidRPr="00FF0E51">
        <w:rPr>
          <w:sz w:val="28"/>
          <w:szCs w:val="28"/>
        </w:rPr>
        <w:t>ВМС – 7-0,04%, гормональные средства  633-4%, барьерные – 318 – 2%. В послеродовом периоде охвачено контрацепцией 590 женщин –3,7%, после абортов 51 женщин – 0,32% охват.</w:t>
      </w:r>
    </w:p>
    <w:p w:rsidR="00390628" w:rsidRDefault="00390628" w:rsidP="00390628">
      <w:pPr>
        <w:pStyle w:val="a5"/>
        <w:shd w:val="clear" w:color="auto" w:fill="FFFFFF"/>
        <w:ind w:right="-1"/>
        <w:jc w:val="center"/>
        <w:rPr>
          <w:b/>
          <w:sz w:val="28"/>
          <w:szCs w:val="28"/>
          <w:highlight w:val="yellow"/>
        </w:rPr>
      </w:pPr>
    </w:p>
    <w:p w:rsidR="00390628" w:rsidRPr="00E42100" w:rsidRDefault="00390628" w:rsidP="00390628">
      <w:pPr>
        <w:pStyle w:val="a5"/>
        <w:ind w:right="-1" w:firstLine="708"/>
        <w:rPr>
          <w:sz w:val="28"/>
          <w:szCs w:val="28"/>
        </w:rPr>
      </w:pPr>
    </w:p>
    <w:p w:rsidR="00390628" w:rsidRPr="00E42100" w:rsidRDefault="00390628" w:rsidP="00390628">
      <w:pPr>
        <w:pStyle w:val="a5"/>
        <w:ind w:right="-1"/>
        <w:jc w:val="center"/>
        <w:rPr>
          <w:b/>
          <w:sz w:val="28"/>
          <w:szCs w:val="28"/>
        </w:rPr>
      </w:pPr>
      <w:r w:rsidRPr="00E42100">
        <w:rPr>
          <w:b/>
          <w:sz w:val="28"/>
          <w:szCs w:val="28"/>
        </w:rPr>
        <w:t xml:space="preserve">Стационарозамещающие технологии  </w:t>
      </w:r>
    </w:p>
    <w:p w:rsidR="00390628" w:rsidRPr="00E42100" w:rsidRDefault="00390628" w:rsidP="00390628">
      <w:pPr>
        <w:pStyle w:val="a5"/>
        <w:ind w:right="-1"/>
        <w:jc w:val="right"/>
        <w:rPr>
          <w:b/>
          <w:sz w:val="28"/>
          <w:szCs w:val="28"/>
        </w:rPr>
      </w:pPr>
      <w:r w:rsidRPr="00E42100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26396">
        <w:rPr>
          <w:b/>
          <w:sz w:val="28"/>
          <w:szCs w:val="28"/>
        </w:rPr>
        <w:t xml:space="preserve">Таблица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1214"/>
        <w:gridCol w:w="1214"/>
        <w:gridCol w:w="1214"/>
      </w:tblGrid>
      <w:tr w:rsidR="00390628" w:rsidRPr="00E42100" w:rsidTr="00390628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2019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2020</w:t>
            </w:r>
          </w:p>
        </w:tc>
      </w:tr>
      <w:tr w:rsidR="00390628" w:rsidRPr="00E42100" w:rsidTr="00390628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Всего коек в дневном стационаре в смену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30</w:t>
            </w:r>
          </w:p>
        </w:tc>
      </w:tr>
      <w:tr w:rsidR="00390628" w:rsidRPr="00E42100" w:rsidTr="00390628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Обеспеченность населения  койками дневного стационара на 10тыс. населения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1,7</w:t>
            </w:r>
          </w:p>
        </w:tc>
      </w:tr>
      <w:tr w:rsidR="00390628" w:rsidRPr="00E42100" w:rsidTr="00390628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Пролечено больных в дневном стационаре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1220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1181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1233</w:t>
            </w:r>
          </w:p>
        </w:tc>
      </w:tr>
      <w:tr w:rsidR="00390628" w:rsidRPr="00E42100" w:rsidTr="00390628">
        <w:trPr>
          <w:jc w:val="center"/>
        </w:trPr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Организовано стационаров на дому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628" w:rsidRPr="00E42100" w:rsidRDefault="00390628" w:rsidP="00390628">
            <w:pPr>
              <w:pStyle w:val="a5"/>
              <w:spacing w:line="276" w:lineRule="auto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234</w:t>
            </w:r>
          </w:p>
        </w:tc>
      </w:tr>
    </w:tbl>
    <w:p w:rsidR="00390628" w:rsidRPr="00E42100" w:rsidRDefault="00390628" w:rsidP="00390628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      </w:t>
      </w:r>
    </w:p>
    <w:p w:rsidR="00390628" w:rsidRPr="00E42100" w:rsidRDefault="00390628" w:rsidP="00390628">
      <w:pPr>
        <w:pStyle w:val="a5"/>
        <w:ind w:right="-1" w:firstLine="708"/>
        <w:rPr>
          <w:sz w:val="28"/>
          <w:szCs w:val="28"/>
        </w:rPr>
      </w:pPr>
      <w:r w:rsidRPr="00E42100">
        <w:rPr>
          <w:sz w:val="28"/>
          <w:szCs w:val="28"/>
        </w:rPr>
        <w:t>Оплата за пролеченные случаи по стационарозамещающей помощи, ориентированная на конечный результат, позволила повысить эффективность использования коечного фонда в дневном стационаре поликлиники.</w:t>
      </w:r>
    </w:p>
    <w:p w:rsidR="00390628" w:rsidRPr="00E42100" w:rsidRDefault="00390628" w:rsidP="00390628">
      <w:pPr>
        <w:pStyle w:val="a5"/>
        <w:ind w:right="-1"/>
        <w:rPr>
          <w:sz w:val="28"/>
          <w:szCs w:val="28"/>
        </w:rPr>
      </w:pPr>
      <w:r w:rsidRPr="00E42100">
        <w:rPr>
          <w:sz w:val="28"/>
          <w:szCs w:val="28"/>
        </w:rPr>
        <w:t xml:space="preserve">            Число коек в дневном стационаре в отчетном году 30 коек (2019 г.- 36 коек), соответственно обеспеченность населения койками дневного стационара снижена до 4,9 на 10 тыс. населения по сравнению с 201</w:t>
      </w:r>
      <w:r>
        <w:rPr>
          <w:sz w:val="28"/>
          <w:szCs w:val="28"/>
        </w:rPr>
        <w:t>9</w:t>
      </w:r>
      <w:r w:rsidRPr="00E42100">
        <w:rPr>
          <w:sz w:val="28"/>
          <w:szCs w:val="28"/>
        </w:rPr>
        <w:t xml:space="preserve"> г., также охват </w:t>
      </w:r>
      <w:proofErr w:type="spellStart"/>
      <w:r w:rsidRPr="00E42100">
        <w:rPr>
          <w:sz w:val="28"/>
          <w:szCs w:val="28"/>
        </w:rPr>
        <w:t>стационарозамещающими</w:t>
      </w:r>
      <w:proofErr w:type="spellEnd"/>
      <w:r w:rsidRPr="00E42100">
        <w:rPr>
          <w:sz w:val="28"/>
          <w:szCs w:val="28"/>
        </w:rPr>
        <w:t xml:space="preserve">  технологиями на 1000 нас</w:t>
      </w:r>
      <w:r>
        <w:rPr>
          <w:sz w:val="28"/>
          <w:szCs w:val="28"/>
        </w:rPr>
        <w:t>еления – 47,2 против 28,5 в 2019</w:t>
      </w:r>
      <w:r w:rsidRPr="00E42100">
        <w:rPr>
          <w:sz w:val="28"/>
          <w:szCs w:val="28"/>
        </w:rPr>
        <w:t xml:space="preserve"> г.</w:t>
      </w:r>
    </w:p>
    <w:p w:rsidR="00862E18" w:rsidRPr="003340AC" w:rsidRDefault="00390628" w:rsidP="00862E18">
      <w:pPr>
        <w:pStyle w:val="a5"/>
        <w:ind w:right="-1"/>
        <w:jc w:val="center"/>
        <w:rPr>
          <w:b/>
          <w:sz w:val="28"/>
          <w:szCs w:val="28"/>
          <w:lang w:eastAsia="ru-RU"/>
        </w:rPr>
      </w:pPr>
      <w:r w:rsidRPr="00E42100">
        <w:rPr>
          <w:sz w:val="28"/>
          <w:szCs w:val="28"/>
        </w:rPr>
        <w:t xml:space="preserve">            </w:t>
      </w:r>
      <w:r w:rsidR="00862E18" w:rsidRPr="003340AC">
        <w:rPr>
          <w:b/>
          <w:sz w:val="28"/>
          <w:szCs w:val="28"/>
        </w:rPr>
        <w:t>Противотуберкулезная работа</w:t>
      </w:r>
      <w:r w:rsidR="00862E18">
        <w:rPr>
          <w:b/>
          <w:sz w:val="28"/>
          <w:szCs w:val="28"/>
        </w:rPr>
        <w:t xml:space="preserve"> </w:t>
      </w:r>
    </w:p>
    <w:p w:rsidR="00862E18" w:rsidRPr="003340AC" w:rsidRDefault="00F26396" w:rsidP="00862E18">
      <w:pPr>
        <w:pStyle w:val="a3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843"/>
        <w:gridCol w:w="2126"/>
        <w:gridCol w:w="2126"/>
      </w:tblGrid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3340AC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3340AC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3340AC">
              <w:rPr>
                <w:b/>
                <w:sz w:val="28"/>
                <w:szCs w:val="28"/>
              </w:rPr>
              <w:t>2020 г.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План ФГ обследование всего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31 085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60841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29789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31 272 – 100,6: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30420-100%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28748-96,5%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Из них группа риска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2 128 – 100%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1653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Обследовано бактериоскопически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96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75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Из них БК+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4 – 4,1%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4-4,4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 xml:space="preserve">Выявлено больных </w:t>
            </w:r>
            <w:proofErr w:type="gramStart"/>
            <w:r w:rsidRPr="003340AC">
              <w:rPr>
                <w:sz w:val="28"/>
                <w:szCs w:val="28"/>
              </w:rPr>
              <w:t>первичным</w:t>
            </w:r>
            <w:proofErr w:type="gramEnd"/>
            <w:r w:rsidRPr="003340AC">
              <w:rPr>
                <w:sz w:val="28"/>
                <w:szCs w:val="28"/>
              </w:rPr>
              <w:t xml:space="preserve">  ТБС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9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Из них легочные формы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9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Внелегочные  формы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Из них с распадом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С БК+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4 – 30%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lastRenderedPageBreak/>
              <w:t>Запущенные формы  туберкулеза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Рецидив туберкулеза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Активных больных на конец года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13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Мультирезистентные (устойчивые) формы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8</w:t>
            </w:r>
          </w:p>
        </w:tc>
      </w:tr>
      <w:tr w:rsidR="00862E18" w:rsidRPr="006F69E2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Заболеваемость на 100 тыс. нас.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19,6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26,2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15,1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Смертность от  туберкулеза/ показатель на 100 тыс. нас.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0</w:t>
            </w:r>
          </w:p>
        </w:tc>
      </w:tr>
      <w:tr w:rsidR="00862E18" w:rsidRPr="003340AC" w:rsidTr="00E0431D">
        <w:tc>
          <w:tcPr>
            <w:tcW w:w="3969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both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Выявлено профилактически</w:t>
            </w:r>
          </w:p>
        </w:tc>
        <w:tc>
          <w:tcPr>
            <w:tcW w:w="1843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6 – 50%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4-25%</w:t>
            </w:r>
          </w:p>
        </w:tc>
        <w:tc>
          <w:tcPr>
            <w:tcW w:w="2126" w:type="dxa"/>
          </w:tcPr>
          <w:p w:rsidR="00862E18" w:rsidRPr="003340AC" w:rsidRDefault="00862E18" w:rsidP="00E0431D">
            <w:pPr>
              <w:tabs>
                <w:tab w:val="left" w:pos="6168"/>
              </w:tabs>
              <w:ind w:right="-1"/>
              <w:jc w:val="center"/>
              <w:rPr>
                <w:sz w:val="28"/>
                <w:szCs w:val="28"/>
              </w:rPr>
            </w:pPr>
            <w:r w:rsidRPr="003340AC">
              <w:rPr>
                <w:sz w:val="28"/>
                <w:szCs w:val="28"/>
              </w:rPr>
              <w:t>2-22%</w:t>
            </w:r>
          </w:p>
        </w:tc>
      </w:tr>
    </w:tbl>
    <w:p w:rsidR="00862E18" w:rsidRPr="003340AC" w:rsidRDefault="00862E18" w:rsidP="00862E18">
      <w:pPr>
        <w:tabs>
          <w:tab w:val="left" w:pos="6168"/>
        </w:tabs>
        <w:ind w:right="-1"/>
        <w:contextualSpacing/>
        <w:jc w:val="both"/>
        <w:rPr>
          <w:sz w:val="28"/>
          <w:szCs w:val="28"/>
        </w:rPr>
      </w:pPr>
    </w:p>
    <w:p w:rsidR="00862E18" w:rsidRPr="003340AC" w:rsidRDefault="00862E18" w:rsidP="00862E18">
      <w:pPr>
        <w:tabs>
          <w:tab w:val="left" w:pos="567"/>
        </w:tabs>
        <w:ind w:right="-1"/>
        <w:contextualSpacing/>
        <w:jc w:val="both"/>
        <w:rPr>
          <w:sz w:val="28"/>
          <w:szCs w:val="28"/>
        </w:rPr>
      </w:pPr>
      <w:r w:rsidRPr="003340AC">
        <w:rPr>
          <w:sz w:val="28"/>
          <w:szCs w:val="28"/>
        </w:rPr>
        <w:tab/>
        <w:t>Заболеваемость туберкулеза за отчетный период</w:t>
      </w:r>
      <w:r>
        <w:rPr>
          <w:sz w:val="28"/>
          <w:szCs w:val="28"/>
        </w:rPr>
        <w:t xml:space="preserve"> снизилось до</w:t>
      </w:r>
      <w:r w:rsidRPr="003340AC">
        <w:rPr>
          <w:sz w:val="28"/>
          <w:szCs w:val="28"/>
        </w:rPr>
        <w:t xml:space="preserve"> 15,1</w:t>
      </w:r>
      <w:proofErr w:type="gramStart"/>
      <w:r>
        <w:rPr>
          <w:sz w:val="28"/>
          <w:szCs w:val="28"/>
        </w:rPr>
        <w:t>(</w:t>
      </w:r>
      <w:r w:rsidRPr="003340AC">
        <w:rPr>
          <w:sz w:val="28"/>
          <w:szCs w:val="28"/>
        </w:rPr>
        <w:t xml:space="preserve"> </w:t>
      </w:r>
      <w:proofErr w:type="gramEnd"/>
      <w:r w:rsidRPr="003340AC">
        <w:rPr>
          <w:sz w:val="28"/>
          <w:szCs w:val="28"/>
        </w:rPr>
        <w:t>2019 г 26,2 в.</w:t>
      </w:r>
      <w:r>
        <w:rPr>
          <w:sz w:val="28"/>
          <w:szCs w:val="28"/>
        </w:rPr>
        <w:t>)</w:t>
      </w:r>
      <w:r w:rsidRPr="003340AC">
        <w:rPr>
          <w:sz w:val="28"/>
          <w:szCs w:val="28"/>
        </w:rPr>
        <w:t>, показатель смертности в отчетном году равен нулю, в динамике с улучшением за 2020 год.</w:t>
      </w:r>
    </w:p>
    <w:p w:rsidR="00862E18" w:rsidRPr="00E42100" w:rsidRDefault="00862E18" w:rsidP="00862E18">
      <w:pPr>
        <w:tabs>
          <w:tab w:val="left" w:pos="567"/>
        </w:tabs>
        <w:ind w:right="-1"/>
        <w:contextualSpacing/>
        <w:jc w:val="both"/>
        <w:rPr>
          <w:sz w:val="28"/>
          <w:szCs w:val="28"/>
        </w:rPr>
      </w:pPr>
      <w:r w:rsidRPr="003340AC">
        <w:rPr>
          <w:sz w:val="28"/>
          <w:szCs w:val="28"/>
        </w:rPr>
        <w:tab/>
        <w:t>За отчетный период выявлено 9 больных с туберкулезом, из них все легочные формы.</w:t>
      </w:r>
      <w:r w:rsidRPr="00E42100">
        <w:rPr>
          <w:sz w:val="28"/>
          <w:szCs w:val="28"/>
        </w:rPr>
        <w:t xml:space="preserve"> </w:t>
      </w:r>
    </w:p>
    <w:p w:rsidR="00862E18" w:rsidRPr="00E42100" w:rsidRDefault="00862E18" w:rsidP="00862E18">
      <w:pPr>
        <w:tabs>
          <w:tab w:val="left" w:pos="709"/>
        </w:tabs>
        <w:ind w:right="-1"/>
        <w:contextualSpacing/>
        <w:jc w:val="both"/>
        <w:rPr>
          <w:sz w:val="28"/>
          <w:szCs w:val="28"/>
        </w:rPr>
      </w:pPr>
    </w:p>
    <w:p w:rsidR="00862E18" w:rsidRPr="00E42100" w:rsidRDefault="00F26396" w:rsidP="00862E18">
      <w:pPr>
        <w:pStyle w:val="a3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17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95"/>
        <w:gridCol w:w="705"/>
        <w:gridCol w:w="907"/>
        <w:gridCol w:w="765"/>
        <w:gridCol w:w="984"/>
        <w:gridCol w:w="1128"/>
        <w:gridCol w:w="1247"/>
      </w:tblGrid>
      <w:tr w:rsidR="00862E18" w:rsidRPr="003500F5" w:rsidTr="00E0431D"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Эпидемиологические  </w:t>
            </w:r>
          </w:p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18" w:rsidRPr="003500F5" w:rsidTr="00E0431D">
        <w:trPr>
          <w:trHeight w:val="146"/>
        </w:trPr>
        <w:tc>
          <w:tcPr>
            <w:tcW w:w="3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862E18" w:rsidRPr="003500F5" w:rsidTr="00E0431D">
        <w:trPr>
          <w:trHeight w:val="18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15,1</w:t>
            </w:r>
          </w:p>
        </w:tc>
      </w:tr>
      <w:tr w:rsidR="00862E18" w:rsidRPr="003500F5" w:rsidTr="00E0431D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Болезненность</w:t>
            </w:r>
          </w:p>
        </w:tc>
        <w:tc>
          <w:tcPr>
            <w:tcW w:w="495" w:type="dxa"/>
            <w:tcBorders>
              <w:left w:val="single" w:sz="4" w:space="0" w:color="auto"/>
              <w:right w:val="nil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E18" w:rsidRPr="006F69E2" w:rsidTr="00E0431D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3500F5" w:rsidRDefault="00862E18" w:rsidP="00E0431D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3500F5" w:rsidRDefault="00862E18" w:rsidP="00E0431D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E18" w:rsidRPr="00E42100" w:rsidRDefault="00862E18" w:rsidP="00862E18">
      <w:pPr>
        <w:tabs>
          <w:tab w:val="left" w:pos="6168"/>
        </w:tabs>
        <w:ind w:right="-1"/>
        <w:jc w:val="both"/>
        <w:rPr>
          <w:sz w:val="28"/>
          <w:szCs w:val="28"/>
        </w:rPr>
      </w:pPr>
    </w:p>
    <w:p w:rsidR="00862E18" w:rsidRPr="00E42100" w:rsidRDefault="00862E18" w:rsidP="00862E18">
      <w:pPr>
        <w:tabs>
          <w:tab w:val="left" w:pos="426"/>
        </w:tabs>
        <w:ind w:right="-1"/>
        <w:jc w:val="both"/>
        <w:rPr>
          <w:sz w:val="28"/>
          <w:szCs w:val="28"/>
        </w:rPr>
      </w:pPr>
      <w:r w:rsidRPr="00E42100">
        <w:rPr>
          <w:sz w:val="28"/>
          <w:szCs w:val="28"/>
        </w:rPr>
        <w:tab/>
        <w:t xml:space="preserve">Эпидемиологические  показатели поликлиники </w:t>
      </w:r>
      <w:r>
        <w:rPr>
          <w:sz w:val="28"/>
          <w:szCs w:val="28"/>
        </w:rPr>
        <w:t>заболеваемость</w:t>
      </w:r>
      <w:r w:rsidRPr="00E42100">
        <w:rPr>
          <w:sz w:val="28"/>
          <w:szCs w:val="28"/>
        </w:rPr>
        <w:t>-</w:t>
      </w:r>
      <w:r>
        <w:rPr>
          <w:sz w:val="28"/>
          <w:szCs w:val="28"/>
        </w:rPr>
        <w:t>9(15,1),</w:t>
      </w:r>
      <w:r w:rsidRPr="00E42100">
        <w:rPr>
          <w:sz w:val="28"/>
          <w:szCs w:val="28"/>
        </w:rPr>
        <w:t xml:space="preserve"> болезненность </w:t>
      </w:r>
      <w:r>
        <w:rPr>
          <w:sz w:val="28"/>
          <w:szCs w:val="28"/>
        </w:rPr>
        <w:t>-13</w:t>
      </w:r>
      <w:r w:rsidRPr="00E42100">
        <w:rPr>
          <w:sz w:val="28"/>
          <w:szCs w:val="28"/>
        </w:rPr>
        <w:t xml:space="preserve"> и  показатель  смертности   </w:t>
      </w:r>
      <w:r>
        <w:rPr>
          <w:sz w:val="28"/>
          <w:szCs w:val="28"/>
        </w:rPr>
        <w:t>равен нулю.</w:t>
      </w:r>
    </w:p>
    <w:p w:rsidR="00862E18" w:rsidRPr="00E42100" w:rsidRDefault="00862E18" w:rsidP="00862E18">
      <w:pPr>
        <w:tabs>
          <w:tab w:val="left" w:pos="6168"/>
        </w:tabs>
        <w:ind w:right="-1"/>
        <w:jc w:val="both"/>
        <w:rPr>
          <w:sz w:val="28"/>
          <w:szCs w:val="28"/>
        </w:rPr>
      </w:pPr>
      <w:r w:rsidRPr="00E42100">
        <w:rPr>
          <w:sz w:val="28"/>
          <w:szCs w:val="28"/>
        </w:rPr>
        <w:t xml:space="preserve">       Показатель </w:t>
      </w:r>
      <w:r>
        <w:rPr>
          <w:sz w:val="28"/>
          <w:szCs w:val="28"/>
        </w:rPr>
        <w:t xml:space="preserve">  заболеваемости  снизился с 26,2</w:t>
      </w:r>
      <w:r w:rsidRPr="00E42100">
        <w:rPr>
          <w:sz w:val="28"/>
          <w:szCs w:val="28"/>
        </w:rPr>
        <w:t xml:space="preserve"> до </w:t>
      </w:r>
      <w:r>
        <w:rPr>
          <w:sz w:val="28"/>
          <w:szCs w:val="28"/>
          <w:lang w:val="kk-KZ"/>
        </w:rPr>
        <w:t>15,1</w:t>
      </w:r>
      <w:r w:rsidRPr="00E42100">
        <w:rPr>
          <w:sz w:val="28"/>
          <w:szCs w:val="28"/>
        </w:rPr>
        <w:t xml:space="preserve"> на 100 тыс. населения. По городу показатель </w:t>
      </w:r>
      <w:r w:rsidRPr="00934B0E">
        <w:rPr>
          <w:sz w:val="28"/>
          <w:szCs w:val="28"/>
        </w:rPr>
        <w:t>– 27</w:t>
      </w:r>
      <w:r>
        <w:rPr>
          <w:sz w:val="28"/>
          <w:szCs w:val="28"/>
        </w:rPr>
        <w:t>,7</w:t>
      </w:r>
      <w:r w:rsidRPr="00E42100">
        <w:rPr>
          <w:sz w:val="28"/>
          <w:szCs w:val="28"/>
        </w:rPr>
        <w:t xml:space="preserve"> на 100 тыс. населения.  </w:t>
      </w:r>
    </w:p>
    <w:p w:rsidR="00862E18" w:rsidRPr="00E42100" w:rsidRDefault="00862E18" w:rsidP="00862E1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       Работа по профилактике и раннему выявлению туберкулеза  остается  актуальной.  В целях улучшения противотуберкулезных мероприятий проводится правильное планирование групп риска по участкам, мониторинг  по  </w:t>
      </w:r>
      <w:proofErr w:type="spellStart"/>
      <w:r w:rsidRPr="00E42100">
        <w:rPr>
          <w:rFonts w:ascii="Times New Roman" w:hAnsi="Times New Roman" w:cs="Times New Roman"/>
          <w:sz w:val="28"/>
          <w:szCs w:val="28"/>
        </w:rPr>
        <w:t>флюорокартотеке</w:t>
      </w:r>
      <w:proofErr w:type="spellEnd"/>
      <w:r w:rsidRPr="00E42100">
        <w:rPr>
          <w:rFonts w:ascii="Times New Roman" w:hAnsi="Times New Roman" w:cs="Times New Roman"/>
          <w:sz w:val="28"/>
          <w:szCs w:val="28"/>
        </w:rPr>
        <w:t>,  настороженность среди врачей, совместно с врачами фтизиатрами, социальный патронаж силами социальных работников.</w:t>
      </w:r>
    </w:p>
    <w:p w:rsidR="00862E18" w:rsidRPr="00E42100" w:rsidRDefault="00862E18" w:rsidP="00862E1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4210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42100">
        <w:rPr>
          <w:rFonts w:ascii="Times New Roman" w:hAnsi="Times New Roman" w:cs="Times New Roman"/>
          <w:sz w:val="28"/>
          <w:szCs w:val="28"/>
        </w:rPr>
        <w:t xml:space="preserve">Выявление больных в поликлинике проводилось дифференцированной флюорографией и  методом бактериоскопии мокроты у лиц с подозрительными на туберкулез  с клиническими симптомами. </w:t>
      </w:r>
      <w:proofErr w:type="gramEnd"/>
    </w:p>
    <w:p w:rsidR="00862E18" w:rsidRPr="00E42100" w:rsidRDefault="00862E18" w:rsidP="00862E1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2E18" w:rsidRPr="00CF41E8" w:rsidRDefault="00862E18" w:rsidP="00862E1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E8">
        <w:rPr>
          <w:rFonts w:ascii="Times New Roman" w:hAnsi="Times New Roman" w:cs="Times New Roman"/>
          <w:b/>
          <w:sz w:val="28"/>
          <w:szCs w:val="28"/>
        </w:rPr>
        <w:t xml:space="preserve">По профилактике туберкулеза среди детей. </w:t>
      </w:r>
    </w:p>
    <w:p w:rsidR="00862E18" w:rsidRPr="00CF41E8" w:rsidRDefault="00862E18" w:rsidP="00862E1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18" w:rsidRPr="00CF41E8" w:rsidRDefault="00862E18" w:rsidP="00862E1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41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41E8">
        <w:rPr>
          <w:rFonts w:ascii="Times New Roman" w:hAnsi="Times New Roman" w:cs="Times New Roman"/>
          <w:sz w:val="28"/>
          <w:szCs w:val="28"/>
        </w:rPr>
        <w:t>За  12 месяцев  2020 г. родилось  -  1 043 ребенка,  из  них  вакцинировано   БЦЖ в роддоме –1021– 97,8%, из них– 22 -2,2%детей не привиты в связи с   отказом   родителей.</w:t>
      </w:r>
      <w:proofErr w:type="gramEnd"/>
    </w:p>
    <w:p w:rsidR="00862E18" w:rsidRPr="00E42100" w:rsidRDefault="00862E18" w:rsidP="00862E18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1E8">
        <w:rPr>
          <w:rFonts w:ascii="Times New Roman" w:hAnsi="Times New Roman" w:cs="Times New Roman"/>
          <w:sz w:val="28"/>
          <w:szCs w:val="28"/>
        </w:rPr>
        <w:lastRenderedPageBreak/>
        <w:t xml:space="preserve">Годовой план пробы Манту - 4502,  выполнено за 2020г -4608 г. детям из группы «риска»  выполнен на  102% . Туберкулезных инфицированных детей (виражные) до 14 лет- </w:t>
      </w:r>
      <w:r w:rsidRPr="00CF41E8">
        <w:rPr>
          <w:rFonts w:ascii="Times New Roman" w:hAnsi="Times New Roman" w:cs="Times New Roman"/>
          <w:b/>
          <w:sz w:val="28"/>
          <w:szCs w:val="28"/>
        </w:rPr>
        <w:t xml:space="preserve">364 </w:t>
      </w:r>
      <w:r w:rsidRPr="00CF41E8">
        <w:rPr>
          <w:rFonts w:ascii="Times New Roman" w:hAnsi="Times New Roman" w:cs="Times New Roman"/>
          <w:sz w:val="28"/>
          <w:szCs w:val="28"/>
        </w:rPr>
        <w:t>детей, взяты на учет  с  проведением   контролируемой  химиопрофилактики – 7, в  условиях   школ  с  бесплатным   горячим   питанием.</w:t>
      </w:r>
      <w:proofErr w:type="gramEnd"/>
    </w:p>
    <w:p w:rsidR="00390628" w:rsidRPr="00E42100" w:rsidRDefault="00390628" w:rsidP="00390628">
      <w:pPr>
        <w:pStyle w:val="a5"/>
        <w:ind w:right="-1"/>
        <w:rPr>
          <w:sz w:val="28"/>
          <w:szCs w:val="28"/>
        </w:rPr>
      </w:pPr>
    </w:p>
    <w:p w:rsidR="00862E18" w:rsidRPr="00E42100" w:rsidRDefault="00862E18" w:rsidP="00862E18">
      <w:pPr>
        <w:pStyle w:val="a5"/>
        <w:shd w:val="clear" w:color="auto" w:fill="FFFFFF"/>
        <w:ind w:right="-1"/>
        <w:jc w:val="center"/>
        <w:rPr>
          <w:b/>
          <w:szCs w:val="24"/>
        </w:rPr>
      </w:pPr>
      <w:r w:rsidRPr="00E42100">
        <w:rPr>
          <w:b/>
          <w:szCs w:val="24"/>
        </w:rPr>
        <w:t xml:space="preserve">Скрининговые осмотры </w:t>
      </w:r>
    </w:p>
    <w:p w:rsidR="00862E18" w:rsidRPr="00F4313C" w:rsidRDefault="00862E18" w:rsidP="00862E18">
      <w:pPr>
        <w:pStyle w:val="a5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1636"/>
        <w:gridCol w:w="1607"/>
        <w:gridCol w:w="974"/>
        <w:gridCol w:w="2108"/>
      </w:tblGrid>
      <w:tr w:rsidR="00862E18" w:rsidRPr="00E42100" w:rsidTr="00E0431D"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Наименования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2020</w:t>
            </w:r>
          </w:p>
        </w:tc>
      </w:tr>
      <w:tr w:rsidR="00862E18" w:rsidRPr="00E42100" w:rsidTr="00E0431D"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Подлежало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Осмотрено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Выявлено патологий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Всего детей от  0 -17 лет  включительно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16304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16053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98,5%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461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из них детей в возрасте 15-17 лет включительно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1877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1831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97,5%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69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Профилактические осмотры: на выявление болезней системы кровообращения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sz w:val="28"/>
                <w:szCs w:val="28"/>
              </w:rPr>
              <w:t>5767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100">
              <w:rPr>
                <w:rFonts w:ascii="Times New Roman" w:hAnsi="Times New Roman" w:cs="Times New Roman"/>
                <w:sz w:val="28"/>
                <w:szCs w:val="28"/>
              </w:rPr>
              <w:t>6056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105%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406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на выявление</w:t>
            </w:r>
          </w:p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предопухолевых состояний и рака шейки матки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2972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99%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169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на выявление </w:t>
            </w:r>
          </w:p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предопухолевых состояний и рака молочной железы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3800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3654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96%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558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на выявление глаукомы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5707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6070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106%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15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на выявление </w:t>
            </w:r>
            <w:proofErr w:type="gramStart"/>
            <w:r w:rsidRPr="00E42100">
              <w:rPr>
                <w:sz w:val="28"/>
                <w:szCs w:val="28"/>
              </w:rPr>
              <w:t>сахарного</w:t>
            </w:r>
            <w:proofErr w:type="gramEnd"/>
          </w:p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диабета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5704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6070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106%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30</w:t>
            </w:r>
          </w:p>
        </w:tc>
      </w:tr>
      <w:tr w:rsidR="00862E18" w:rsidRPr="00E42100" w:rsidTr="00E0431D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на выявление предопухолевых и опухолевых заболеваний толстой и прямой кишки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3684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3692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100%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33</w:t>
            </w:r>
          </w:p>
        </w:tc>
      </w:tr>
    </w:tbl>
    <w:p w:rsidR="00862E18" w:rsidRPr="00E42100" w:rsidRDefault="00862E18" w:rsidP="00862E18">
      <w:pPr>
        <w:ind w:right="-1"/>
        <w:jc w:val="both"/>
        <w:rPr>
          <w:rFonts w:eastAsia="Calibri"/>
          <w:sz w:val="28"/>
          <w:szCs w:val="28"/>
        </w:rPr>
      </w:pPr>
    </w:p>
    <w:p w:rsidR="00862E18" w:rsidRPr="00E42100" w:rsidRDefault="00862E18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862E18" w:rsidRPr="00BA11F6" w:rsidRDefault="00862E18" w:rsidP="00862E18">
      <w:pPr>
        <w:pStyle w:val="a5"/>
        <w:shd w:val="clear" w:color="auto" w:fill="FFFFFF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2020</w:t>
      </w:r>
      <w:r w:rsidRPr="00BA11F6">
        <w:rPr>
          <w:color w:val="000000"/>
          <w:sz w:val="28"/>
          <w:szCs w:val="28"/>
          <w:lang w:eastAsia="ru-RU"/>
        </w:rPr>
        <w:t xml:space="preserve"> году скрининговые осмотры проводились по 6 основным нозологиям. </w:t>
      </w:r>
      <w:r>
        <w:rPr>
          <w:color w:val="000000"/>
          <w:sz w:val="28"/>
          <w:szCs w:val="28"/>
          <w:lang w:eastAsia="ru-RU"/>
        </w:rPr>
        <w:t>Выявлено всего среди взрослого населения -1672</w:t>
      </w:r>
    </w:p>
    <w:p w:rsidR="00862E18" w:rsidRPr="00E42100" w:rsidRDefault="00862E18" w:rsidP="00862E18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 w:rsidRPr="00BA11F6">
        <w:rPr>
          <w:color w:val="000000"/>
          <w:sz w:val="28"/>
          <w:szCs w:val="28"/>
        </w:rPr>
        <w:tab/>
        <w:t>Высокая выявляе</w:t>
      </w:r>
      <w:r>
        <w:rPr>
          <w:color w:val="000000"/>
          <w:sz w:val="28"/>
          <w:szCs w:val="28"/>
        </w:rPr>
        <w:t xml:space="preserve">мость отмечается по РМЖ – 558(33,3%) </w:t>
      </w:r>
      <w:r w:rsidRPr="00BA11F6">
        <w:rPr>
          <w:color w:val="000000"/>
          <w:sz w:val="28"/>
          <w:szCs w:val="28"/>
        </w:rPr>
        <w:t xml:space="preserve">от всего количества </w:t>
      </w:r>
      <w:proofErr w:type="gramStart"/>
      <w:r w:rsidRPr="00BA11F6">
        <w:rPr>
          <w:color w:val="000000"/>
          <w:sz w:val="28"/>
          <w:szCs w:val="28"/>
        </w:rPr>
        <w:t>осмотренных</w:t>
      </w:r>
      <w:proofErr w:type="gramEnd"/>
      <w:r w:rsidRPr="00BA11F6">
        <w:rPr>
          <w:color w:val="000000"/>
          <w:sz w:val="28"/>
          <w:szCs w:val="28"/>
        </w:rPr>
        <w:t xml:space="preserve"> (из </w:t>
      </w:r>
      <w:r>
        <w:rPr>
          <w:color w:val="000000"/>
          <w:sz w:val="28"/>
          <w:szCs w:val="28"/>
        </w:rPr>
        <w:t>7 - рак), а также по БСК – 406(24,2%)</w:t>
      </w:r>
      <w:r w:rsidRPr="00BA11F6">
        <w:rPr>
          <w:color w:val="000000"/>
          <w:sz w:val="28"/>
          <w:szCs w:val="28"/>
        </w:rPr>
        <w:t xml:space="preserve"> что дает нам своевременно диагностировать и оказать медицинскую помощь</w:t>
      </w:r>
    </w:p>
    <w:p w:rsidR="00862E18" w:rsidRPr="00E42100" w:rsidRDefault="00862E18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F26396" w:rsidRDefault="00F26396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F26396" w:rsidRDefault="00F26396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F26396" w:rsidRDefault="00F26396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F26396" w:rsidRDefault="00F26396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F26396" w:rsidRDefault="00F26396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</w:p>
    <w:p w:rsidR="00862E18" w:rsidRPr="00E42100" w:rsidRDefault="00862E18" w:rsidP="00862E18">
      <w:pPr>
        <w:tabs>
          <w:tab w:val="left" w:pos="284"/>
        </w:tabs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E42100">
        <w:rPr>
          <w:b/>
          <w:sz w:val="28"/>
          <w:szCs w:val="28"/>
        </w:rPr>
        <w:lastRenderedPageBreak/>
        <w:t>Проф.осмотр</w:t>
      </w:r>
      <w:proofErr w:type="spellEnd"/>
      <w:r w:rsidRPr="00E42100">
        <w:rPr>
          <w:b/>
          <w:sz w:val="28"/>
          <w:szCs w:val="28"/>
        </w:rPr>
        <w:t xml:space="preserve"> детей и подростков </w:t>
      </w:r>
    </w:p>
    <w:p w:rsidR="00862E18" w:rsidRPr="00E42100" w:rsidRDefault="00862E18" w:rsidP="00862E18">
      <w:pPr>
        <w:pStyle w:val="a5"/>
        <w:ind w:right="-1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1636"/>
        <w:gridCol w:w="1607"/>
        <w:gridCol w:w="939"/>
        <w:gridCol w:w="2108"/>
      </w:tblGrid>
      <w:tr w:rsidR="00862E18" w:rsidRPr="00E42100" w:rsidTr="00E0431D"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Возрастные периоды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jc w:val="center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2020 г.</w:t>
            </w:r>
          </w:p>
        </w:tc>
      </w:tr>
      <w:tr w:rsidR="00862E18" w:rsidRPr="00E42100" w:rsidTr="00E0431D"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Подлежало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Осмотрено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%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Выявлено патологий</w:t>
            </w:r>
          </w:p>
        </w:tc>
      </w:tr>
      <w:tr w:rsidR="00862E18" w:rsidRPr="00E42100" w:rsidTr="00E0431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Всего детей от  0 -17 лет</w:t>
            </w:r>
          </w:p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16304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16053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98,5%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461</w:t>
            </w:r>
          </w:p>
        </w:tc>
      </w:tr>
      <w:tr w:rsidR="00862E18" w:rsidRPr="00E42100" w:rsidTr="00E0431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 xml:space="preserve">из них детей в возрасте </w:t>
            </w:r>
          </w:p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15-17 лет включительно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1877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1831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</w:p>
          <w:p w:rsidR="00862E18" w:rsidRPr="00E42100" w:rsidRDefault="00862E18" w:rsidP="00E0431D">
            <w:pPr>
              <w:pStyle w:val="a5"/>
              <w:ind w:right="-1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97,5%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E18" w:rsidRPr="00E42100" w:rsidRDefault="00862E18" w:rsidP="00E0431D">
            <w:pPr>
              <w:ind w:right="-1"/>
              <w:jc w:val="both"/>
              <w:rPr>
                <w:sz w:val="28"/>
                <w:szCs w:val="28"/>
              </w:rPr>
            </w:pPr>
            <w:r w:rsidRPr="00E42100">
              <w:rPr>
                <w:sz w:val="28"/>
                <w:szCs w:val="28"/>
              </w:rPr>
              <w:t>69</w:t>
            </w:r>
          </w:p>
        </w:tc>
      </w:tr>
    </w:tbl>
    <w:p w:rsidR="00390628" w:rsidRDefault="00390628" w:rsidP="005747DB"/>
    <w:p w:rsidR="00862E18" w:rsidRPr="00E42100" w:rsidRDefault="00862E18" w:rsidP="00862E18">
      <w:pPr>
        <w:spacing w:line="0" w:lineRule="atLeast"/>
        <w:ind w:right="-1"/>
        <w:rPr>
          <w:b/>
          <w:sz w:val="28"/>
          <w:szCs w:val="28"/>
          <w:lang w:val="kk-KZ"/>
        </w:rPr>
      </w:pPr>
      <w:r w:rsidRPr="00E42100">
        <w:rPr>
          <w:b/>
          <w:sz w:val="28"/>
          <w:szCs w:val="28"/>
          <w:lang w:val="kk-KZ"/>
        </w:rPr>
        <w:t>Наши достижения:</w:t>
      </w:r>
    </w:p>
    <w:p w:rsidR="00862E18" w:rsidRPr="00E42100" w:rsidRDefault="00862E18" w:rsidP="00862E18">
      <w:pPr>
        <w:pStyle w:val="1"/>
        <w:ind w:right="-1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62E18" w:rsidRPr="00E42100" w:rsidRDefault="00862E18" w:rsidP="00862E18">
      <w:pPr>
        <w:pStyle w:val="ab"/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rPr>
          <w:rFonts w:ascii="Times New Roman" w:hAnsi="Times New Roman"/>
          <w:sz w:val="28"/>
          <w:szCs w:val="28"/>
        </w:rPr>
      </w:pPr>
      <w:r w:rsidRPr="00E42100">
        <w:rPr>
          <w:rFonts w:ascii="Times New Roman" w:hAnsi="Times New Roman"/>
          <w:sz w:val="28"/>
          <w:szCs w:val="28"/>
        </w:rPr>
        <w:t xml:space="preserve">Поликлиника аккредитована на 3 года с присвоением первой категории 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>В 20</w:t>
      </w:r>
      <w:r>
        <w:rPr>
          <w:sz w:val="28"/>
          <w:szCs w:val="28"/>
          <w:lang w:val="kk-KZ"/>
        </w:rPr>
        <w:t>20</w:t>
      </w:r>
      <w:r w:rsidRPr="00E42100">
        <w:rPr>
          <w:sz w:val="28"/>
          <w:szCs w:val="28"/>
        </w:rPr>
        <w:t xml:space="preserve"> г. проведено перераспределение педиатров из участков врачей общей практики, открыты 9 педиатрических участка, из  расчета 1/500 детского населения. С раздельным обслуживанием детей в условиях поликлиники (раздельный прием, прием по графику, обслуживание детей до 1 года и др.).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 xml:space="preserve">Улучшение доступности медицинских услуг, путем снижения  числа прикрепленного населения к 1 ВОП не более 1700 человек, с постепенным снижением до 1500 человек. </w:t>
      </w:r>
      <w:proofErr w:type="gramStart"/>
      <w:r w:rsidRPr="00E42100">
        <w:rPr>
          <w:sz w:val="28"/>
          <w:szCs w:val="28"/>
        </w:rPr>
        <w:t>Сформирован</w:t>
      </w:r>
      <w:proofErr w:type="gramEnd"/>
      <w:r w:rsidRPr="00E42100">
        <w:rPr>
          <w:sz w:val="28"/>
          <w:szCs w:val="28"/>
        </w:rPr>
        <w:t xml:space="preserve"> 34 врачебных участка.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 xml:space="preserve">Для полной регистрации входящих звонков в регистратуре установлен единый номер дозвона.  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  <w:lang w:val="kk-KZ"/>
        </w:rPr>
      </w:pPr>
      <w:r w:rsidRPr="00E42100">
        <w:rPr>
          <w:sz w:val="28"/>
          <w:szCs w:val="28"/>
        </w:rPr>
        <w:t>В семейных отделениях  организован самостоятельный  сестринский прием, где ведется прием пациентов, не нуждающихся во врачебной помощи. Участковыми медсестрами проводятся планирование и организация иммунопрофилактики, регулярная выписка рецептов льготной категории прикрепленного населения, доврачебный осмотр и обследование диспансерных больных.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  <w:lang w:val="kk-KZ"/>
        </w:rPr>
      </w:pPr>
      <w:r w:rsidRPr="00E42100">
        <w:rPr>
          <w:sz w:val="28"/>
          <w:szCs w:val="28"/>
          <w:lang w:val="kk-KZ"/>
        </w:rPr>
        <w:t xml:space="preserve">Рентабельность  предприятия  составляет  </w:t>
      </w:r>
      <w:r w:rsidRPr="00FE202E">
        <w:rPr>
          <w:sz w:val="28"/>
          <w:szCs w:val="28"/>
          <w:lang w:val="kk-KZ"/>
        </w:rPr>
        <w:t>6,1%</w:t>
      </w:r>
      <w:r w:rsidRPr="00E42100">
        <w:rPr>
          <w:sz w:val="28"/>
          <w:szCs w:val="28"/>
          <w:lang w:val="kk-KZ"/>
        </w:rPr>
        <w:t xml:space="preserve">  при  пороговом  значение не  менее 5%. </w:t>
      </w:r>
      <w:r w:rsidRPr="00E42100">
        <w:rPr>
          <w:sz w:val="28"/>
          <w:szCs w:val="28"/>
        </w:rPr>
        <w:t xml:space="preserve">Выросла заработной плата сотрудников за счет внедрения дифференцированной оплаты труда на </w:t>
      </w:r>
      <w:r w:rsidRPr="00AB766B">
        <w:rPr>
          <w:sz w:val="28"/>
          <w:szCs w:val="28"/>
        </w:rPr>
        <w:t>12,0%.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>Все службы поликлиники доукомплектованы 100% компьютерами с прямым выходом в интернет.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 xml:space="preserve">Активизирована работа по предоставлению государственных услуг через электронный портал </w:t>
      </w:r>
      <w:r w:rsidRPr="00E42100">
        <w:rPr>
          <w:sz w:val="28"/>
          <w:szCs w:val="28"/>
          <w:lang w:val="en-US"/>
        </w:rPr>
        <w:t>egov</w:t>
      </w:r>
      <w:r w:rsidRPr="00E42100">
        <w:rPr>
          <w:sz w:val="28"/>
          <w:szCs w:val="28"/>
        </w:rPr>
        <w:t>.</w:t>
      </w:r>
      <w:r w:rsidRPr="00E42100">
        <w:rPr>
          <w:sz w:val="28"/>
          <w:szCs w:val="28"/>
          <w:lang w:val="en-US"/>
        </w:rPr>
        <w:t>kz</w:t>
      </w:r>
      <w:r w:rsidRPr="00E42100">
        <w:rPr>
          <w:sz w:val="28"/>
          <w:szCs w:val="28"/>
        </w:rPr>
        <w:t xml:space="preserve">. 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 xml:space="preserve">Функционирует единственный в городе Глаукомный </w:t>
      </w:r>
      <w:proofErr w:type="gramStart"/>
      <w:r w:rsidRPr="00E42100">
        <w:rPr>
          <w:sz w:val="28"/>
          <w:szCs w:val="28"/>
        </w:rPr>
        <w:t>центр</w:t>
      </w:r>
      <w:proofErr w:type="gramEnd"/>
      <w:r w:rsidRPr="00E42100">
        <w:rPr>
          <w:sz w:val="28"/>
          <w:szCs w:val="28"/>
        </w:rPr>
        <w:t xml:space="preserve"> основной задачей </w:t>
      </w:r>
      <w:proofErr w:type="gramStart"/>
      <w:r w:rsidRPr="00E42100">
        <w:rPr>
          <w:sz w:val="28"/>
          <w:szCs w:val="28"/>
        </w:rPr>
        <w:t>которого</w:t>
      </w:r>
      <w:proofErr w:type="gramEnd"/>
      <w:r w:rsidRPr="00E42100">
        <w:rPr>
          <w:sz w:val="28"/>
          <w:szCs w:val="28"/>
        </w:rPr>
        <w:t xml:space="preserve"> является совершенствование профилактики, улучшение раннего выявления глаукомы и повышение эффективности, качества диспансеризации больных с глаукомой. Так же проводится лазерное оперативное лечение глаукомы на базе Глаукомного центра. 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lastRenderedPageBreak/>
        <w:t>Продолжается реализация Дорожной карты по делегированию полномочий от врачей,  обученному среднему медицинскому персоналу.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>З</w:t>
      </w:r>
      <w:r w:rsidRPr="00E42100">
        <w:rPr>
          <w:sz w:val="28"/>
          <w:szCs w:val="28"/>
          <w:lang w:val="kk-KZ"/>
        </w:rPr>
        <w:t>а д</w:t>
      </w:r>
      <w:proofErr w:type="spellStart"/>
      <w:r w:rsidRPr="00E42100">
        <w:rPr>
          <w:sz w:val="28"/>
          <w:szCs w:val="28"/>
        </w:rPr>
        <w:t>остижения</w:t>
      </w:r>
      <w:proofErr w:type="spellEnd"/>
      <w:r w:rsidRPr="00E42100">
        <w:rPr>
          <w:sz w:val="28"/>
          <w:szCs w:val="28"/>
        </w:rPr>
        <w:t xml:space="preserve"> в сфере охраны здоровья населения сотрудники поликлиники удостоены </w:t>
      </w:r>
      <w:r w:rsidRPr="00E42100">
        <w:rPr>
          <w:sz w:val="28"/>
          <w:szCs w:val="28"/>
          <w:lang w:val="kk-KZ"/>
        </w:rPr>
        <w:t xml:space="preserve">почетной грамоты  МЗ РК, акима города, Управления здраоохранения. </w:t>
      </w:r>
    </w:p>
    <w:p w:rsidR="00862E18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 w:rsidRPr="00E42100">
        <w:rPr>
          <w:sz w:val="28"/>
          <w:szCs w:val="28"/>
        </w:rPr>
        <w:t xml:space="preserve">Организована </w:t>
      </w:r>
      <w:proofErr w:type="spellStart"/>
      <w:r w:rsidRPr="00E42100">
        <w:rPr>
          <w:sz w:val="28"/>
          <w:szCs w:val="28"/>
        </w:rPr>
        <w:t>безбарьерная</w:t>
      </w:r>
      <w:proofErr w:type="spellEnd"/>
      <w:r w:rsidRPr="00E42100">
        <w:rPr>
          <w:sz w:val="28"/>
          <w:szCs w:val="28"/>
        </w:rPr>
        <w:t xml:space="preserve"> среда для  обслуживания пациентов с ограниченными возможностями; </w:t>
      </w:r>
    </w:p>
    <w:p w:rsidR="00862E18" w:rsidRPr="00E42100" w:rsidRDefault="00862E18" w:rsidP="00862E18">
      <w:pPr>
        <w:numPr>
          <w:ilvl w:val="0"/>
          <w:numId w:val="2"/>
        </w:numPr>
        <w:tabs>
          <w:tab w:val="num" w:pos="284"/>
        </w:tabs>
        <w:spacing w:line="256" w:lineRule="auto"/>
        <w:ind w:left="284" w:right="-1" w:hanging="284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Поликлиника была включена в список объектов, требующих капитального ремонта с сейсмоусилением. 1 июня 2020 года в здании 1965 года постройки начался капитальный ремонта с сейсмоусилением. </w:t>
      </w:r>
    </w:p>
    <w:p w:rsidR="00862E18" w:rsidRPr="00E42100" w:rsidRDefault="00862E18" w:rsidP="00862E18">
      <w:pPr>
        <w:spacing w:line="256" w:lineRule="auto"/>
        <w:ind w:left="720" w:right="-1"/>
        <w:contextualSpacing/>
        <w:rPr>
          <w:sz w:val="28"/>
          <w:szCs w:val="28"/>
        </w:rPr>
      </w:pPr>
    </w:p>
    <w:p w:rsidR="00862E18" w:rsidRPr="00E42100" w:rsidRDefault="00862E18" w:rsidP="00862E18">
      <w:pPr>
        <w:spacing w:line="256" w:lineRule="auto"/>
        <w:ind w:right="-1"/>
        <w:contextualSpacing/>
        <w:jc w:val="both"/>
        <w:rPr>
          <w:b/>
          <w:bCs/>
          <w:sz w:val="28"/>
          <w:szCs w:val="28"/>
        </w:rPr>
      </w:pPr>
      <w:r w:rsidRPr="00E42100">
        <w:rPr>
          <w:b/>
          <w:bCs/>
          <w:sz w:val="28"/>
          <w:szCs w:val="28"/>
        </w:rPr>
        <w:t xml:space="preserve">Выводы: </w:t>
      </w:r>
    </w:p>
    <w:p w:rsidR="00862E18" w:rsidRPr="00E42100" w:rsidRDefault="00862E18" w:rsidP="00862E18">
      <w:pPr>
        <w:pStyle w:val="a3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2100">
        <w:rPr>
          <w:rFonts w:ascii="Times New Roman" w:hAnsi="Times New Roman" w:cs="Times New Roman"/>
          <w:sz w:val="28"/>
          <w:szCs w:val="28"/>
        </w:rPr>
        <w:t>За 2020год не зарегистрировано случаев материнской смертности.</w:t>
      </w:r>
    </w:p>
    <w:p w:rsidR="00862E18" w:rsidRPr="0080636E" w:rsidRDefault="00862E18" w:rsidP="00862E18">
      <w:pPr>
        <w:spacing w:line="256" w:lineRule="auto"/>
        <w:ind w:left="425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0636E">
        <w:rPr>
          <w:bCs/>
          <w:sz w:val="28"/>
          <w:szCs w:val="28"/>
        </w:rPr>
        <w:t>Показатель младенческой смертности без увеличения</w:t>
      </w:r>
    </w:p>
    <w:p w:rsidR="00862E18" w:rsidRPr="0080636E" w:rsidRDefault="00862E18" w:rsidP="00862E18">
      <w:pPr>
        <w:spacing w:line="256" w:lineRule="auto"/>
        <w:ind w:left="425" w:right="-1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3.</w:t>
      </w:r>
      <w:r w:rsidRPr="0080636E">
        <w:rPr>
          <w:bCs/>
          <w:sz w:val="28"/>
          <w:szCs w:val="28"/>
        </w:rPr>
        <w:t>Показатель общей смертности в 2020 г 8,6 ниже  2019 года, составил  8,8.</w:t>
      </w:r>
      <w:r w:rsidRPr="0080636E">
        <w:rPr>
          <w:bCs/>
          <w:sz w:val="28"/>
          <w:szCs w:val="28"/>
          <w:highlight w:val="yellow"/>
        </w:rPr>
        <w:t xml:space="preserve"> </w:t>
      </w:r>
    </w:p>
    <w:p w:rsidR="00862E18" w:rsidRPr="0080636E" w:rsidRDefault="00862E18" w:rsidP="00862E18">
      <w:pPr>
        <w:spacing w:line="256" w:lineRule="auto"/>
        <w:ind w:left="425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80636E">
        <w:rPr>
          <w:bCs/>
          <w:sz w:val="28"/>
          <w:szCs w:val="28"/>
        </w:rPr>
        <w:t>Смертность от БСК всего со снижением до 58,8% в сравнении с 2019 годом 115%.</w:t>
      </w:r>
    </w:p>
    <w:p w:rsidR="00862E18" w:rsidRPr="0080636E" w:rsidRDefault="00862E18" w:rsidP="00862E18">
      <w:pPr>
        <w:spacing w:line="256" w:lineRule="auto"/>
        <w:ind w:left="425"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80636E">
        <w:rPr>
          <w:bCs/>
          <w:sz w:val="28"/>
          <w:szCs w:val="28"/>
        </w:rPr>
        <w:t>Заболеваемость туберкулеза за отчетный период 15,1 против – 26,2 в 2019 г., показатель смертности в отчетном году равен нулю, в динамике с улучшением.</w:t>
      </w:r>
    </w:p>
    <w:p w:rsidR="00862E18" w:rsidRPr="00390628" w:rsidRDefault="00862E18" w:rsidP="005747DB"/>
    <w:sectPr w:rsidR="00862E18" w:rsidRPr="0039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501"/>
    <w:multiLevelType w:val="hybridMultilevel"/>
    <w:tmpl w:val="DF8EEEE2"/>
    <w:lvl w:ilvl="0" w:tplc="D6C4BB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50E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A5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C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CC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2A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0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1267DA"/>
    <w:multiLevelType w:val="hybridMultilevel"/>
    <w:tmpl w:val="BC0ED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29"/>
    <w:rsid w:val="002C2A19"/>
    <w:rsid w:val="00390628"/>
    <w:rsid w:val="00424BFA"/>
    <w:rsid w:val="005747DB"/>
    <w:rsid w:val="00712429"/>
    <w:rsid w:val="007F42B5"/>
    <w:rsid w:val="00862E18"/>
    <w:rsid w:val="00F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2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F42B5"/>
  </w:style>
  <w:style w:type="paragraph" w:styleId="a5">
    <w:name w:val="Body Text"/>
    <w:basedOn w:val="a"/>
    <w:link w:val="a6"/>
    <w:rsid w:val="007F42B5"/>
    <w:pPr>
      <w:jc w:val="both"/>
    </w:pPr>
    <w:rPr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7F42B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styleId="a7">
    <w:name w:val="Book Title"/>
    <w:uiPriority w:val="33"/>
    <w:qFormat/>
    <w:rsid w:val="005747DB"/>
    <w:rPr>
      <w:b/>
      <w:bCs/>
      <w:smallCaps/>
      <w:spacing w:val="5"/>
    </w:rPr>
  </w:style>
  <w:style w:type="paragraph" w:styleId="a8">
    <w:name w:val="Subtitle"/>
    <w:basedOn w:val="a"/>
    <w:next w:val="a"/>
    <w:link w:val="a9"/>
    <w:qFormat/>
    <w:rsid w:val="005747D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5747DB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747DB"/>
    <w:rPr>
      <w:b/>
      <w:bCs/>
    </w:rPr>
  </w:style>
  <w:style w:type="paragraph" w:customStyle="1" w:styleId="ConsPlusNonformat">
    <w:name w:val="ConsPlusNonformat"/>
    <w:rsid w:val="00574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862E1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kk-KZ" w:eastAsia="en-US"/>
    </w:rPr>
  </w:style>
  <w:style w:type="character" w:customStyle="1" w:styleId="ac">
    <w:name w:val="Абзац списка Знак"/>
    <w:link w:val="ab"/>
    <w:uiPriority w:val="34"/>
    <w:locked/>
    <w:rsid w:val="00862E18"/>
    <w:rPr>
      <w:rFonts w:ascii="Calibri" w:eastAsia="Calibri" w:hAnsi="Calibri" w:cs="Times New Roman"/>
      <w:noProof/>
      <w:lang w:val="kk-KZ"/>
    </w:rPr>
  </w:style>
  <w:style w:type="paragraph" w:customStyle="1" w:styleId="1">
    <w:name w:val="Без интервала1"/>
    <w:uiPriority w:val="99"/>
    <w:qFormat/>
    <w:rsid w:val="00862E1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2B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F42B5"/>
  </w:style>
  <w:style w:type="paragraph" w:styleId="a5">
    <w:name w:val="Body Text"/>
    <w:basedOn w:val="a"/>
    <w:link w:val="a6"/>
    <w:rsid w:val="007F42B5"/>
    <w:pPr>
      <w:jc w:val="both"/>
    </w:pPr>
    <w:rPr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7F42B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styleId="a7">
    <w:name w:val="Book Title"/>
    <w:uiPriority w:val="33"/>
    <w:qFormat/>
    <w:rsid w:val="005747DB"/>
    <w:rPr>
      <w:b/>
      <w:bCs/>
      <w:smallCaps/>
      <w:spacing w:val="5"/>
    </w:rPr>
  </w:style>
  <w:style w:type="paragraph" w:styleId="a8">
    <w:name w:val="Subtitle"/>
    <w:basedOn w:val="a"/>
    <w:next w:val="a"/>
    <w:link w:val="a9"/>
    <w:qFormat/>
    <w:rsid w:val="005747D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5747DB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747DB"/>
    <w:rPr>
      <w:b/>
      <w:bCs/>
    </w:rPr>
  </w:style>
  <w:style w:type="paragraph" w:customStyle="1" w:styleId="ConsPlusNonformat">
    <w:name w:val="ConsPlusNonformat"/>
    <w:rsid w:val="00574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862E1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kk-KZ" w:eastAsia="en-US"/>
    </w:rPr>
  </w:style>
  <w:style w:type="character" w:customStyle="1" w:styleId="ac">
    <w:name w:val="Абзац списка Знак"/>
    <w:link w:val="ab"/>
    <w:uiPriority w:val="34"/>
    <w:locked/>
    <w:rsid w:val="00862E18"/>
    <w:rPr>
      <w:rFonts w:ascii="Calibri" w:eastAsia="Calibri" w:hAnsi="Calibri" w:cs="Times New Roman"/>
      <w:noProof/>
      <w:lang w:val="kk-KZ"/>
    </w:rPr>
  </w:style>
  <w:style w:type="paragraph" w:customStyle="1" w:styleId="1">
    <w:name w:val="Без интервала1"/>
    <w:uiPriority w:val="99"/>
    <w:qFormat/>
    <w:rsid w:val="00862E1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2021-01-25T06:41:00Z</cp:lastPrinted>
  <dcterms:created xsi:type="dcterms:W3CDTF">2021-01-24T05:32:00Z</dcterms:created>
  <dcterms:modified xsi:type="dcterms:W3CDTF">2021-01-25T06:46:00Z</dcterms:modified>
</cp:coreProperties>
</file>